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188BE8F1"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387781">
        <w:rPr>
          <w:rFonts w:ascii="Calibri" w:eastAsia="Times New Roman" w:hAnsi="Calibri" w:cs="Calibri"/>
          <w:b/>
          <w:bCs/>
          <w:sz w:val="24"/>
          <w:szCs w:val="24"/>
          <w:lang w:eastAsia="nl-NL"/>
        </w:rPr>
        <w:t>8</w:t>
      </w:r>
      <w:r w:rsidR="004404C9">
        <w:rPr>
          <w:rFonts w:ascii="Calibri" w:eastAsia="Times New Roman" w:hAnsi="Calibri" w:cs="Calibri"/>
          <w:b/>
          <w:bCs/>
          <w:sz w:val="24"/>
          <w:szCs w:val="24"/>
          <w:lang w:eastAsia="nl-NL"/>
        </w:rPr>
        <w:t>-201</w:t>
      </w:r>
      <w:r w:rsidR="00387781">
        <w:rPr>
          <w:rFonts w:ascii="Calibri" w:eastAsia="Times New Roman" w:hAnsi="Calibri" w:cs="Calibri"/>
          <w:b/>
          <w:bCs/>
          <w:sz w:val="24"/>
          <w:szCs w:val="24"/>
          <w:lang w:eastAsia="nl-NL"/>
        </w:rPr>
        <w:t>9</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4D6DEDB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179F2C32"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w:t>
      </w:r>
      <w:r w:rsidR="00936BCA">
        <w:t>i</w:t>
      </w:r>
      <w:r w:rsidR="000B1715">
        <w:t xml:space="preserve">e </w:t>
      </w:r>
      <w:r w:rsidR="008514AF">
        <w:t>voor</w:t>
      </w:r>
      <w:r w:rsidR="00936BCA">
        <w:t xml:space="preserve"> aug. 2014</w:t>
      </w:r>
      <w:r>
        <w:t xml:space="preserve">. </w:t>
      </w:r>
      <w:r w:rsidR="002660B4">
        <w:t>Eerder vormde</w:t>
      </w:r>
      <w:r>
        <w:t xml:space="preserve"> het aantal ingeschreven leerlingen op het </w:t>
      </w:r>
      <w:r w:rsidR="004404C9">
        <w:t>(V)SO</w:t>
      </w:r>
      <w:r>
        <w:t xml:space="preserve"> het uitgangspunt</w:t>
      </w:r>
      <w:r w:rsidR="002660B4">
        <w:t xml:space="preserve">. In de nieuwe regeling is het aantal nieuwe leerlingen dat door het samenwerkingsverband is verwezen en ingeschreven in het </w:t>
      </w:r>
      <w:r w:rsidR="004404C9">
        <w:t>SO</w:t>
      </w:r>
      <w:r w:rsidR="002660B4">
        <w:t xml:space="preserve"> </w:t>
      </w:r>
      <w:r w:rsidR="00FF238A">
        <w:t xml:space="preserve">resp. het </w:t>
      </w:r>
      <w:r w:rsidR="004404C9">
        <w:t>VSO</w:t>
      </w:r>
      <w:r w:rsidR="00FF238A">
        <w:t xml:space="preserve"> </w:t>
      </w:r>
      <w:r w:rsidR="002660B4">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506F40BF"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proofErr w:type="spellStart"/>
      <w:r w:rsidRPr="007A4B6F">
        <w:rPr>
          <w:rFonts w:ascii="Calibri" w:eastAsia="Times New Roman" w:hAnsi="Calibri" w:cs="Calibri"/>
          <w:lang w:eastAsia="nl-NL"/>
        </w:rPr>
        <w:t>groeileerling</w:t>
      </w:r>
      <w:proofErr w:type="spellEnd"/>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w:t>
      </w:r>
      <w:r w:rsidRPr="007A4B6F">
        <w:rPr>
          <w:rFonts w:ascii="Calibri" w:eastAsia="Times New Roman" w:hAnsi="Calibri" w:cs="Calibri"/>
          <w:lang w:eastAsia="nl-NL"/>
        </w:rPr>
        <w:lastRenderedPageBreak/>
        <w:t xml:space="preserve">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35B911F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proofErr w:type="spellStart"/>
      <w:r w:rsidR="007A7379">
        <w:t>TLV</w:t>
      </w:r>
      <w:r w:rsidR="00DA2A0C">
        <w:t>’</w:t>
      </w:r>
      <w:r w:rsidR="00C5253A">
        <w:t>s</w:t>
      </w:r>
      <w:proofErr w:type="spellEnd"/>
      <w:r w:rsidR="00C5253A">
        <w:t xml:space="preserve"> </w:t>
      </w:r>
      <w:r w:rsidR="00DA2A0C">
        <w:t xml:space="preserve">zorgvuldig moet gebeuren en </w:t>
      </w:r>
      <w:r>
        <w:t>niet eenvoudig is.</w:t>
      </w:r>
      <w:r w:rsidR="00B2258D">
        <w:t xml:space="preserve"> </w:t>
      </w:r>
      <w:r>
        <w:t xml:space="preserve">Niet elke leerling telt mee en niet elke leerling moet er afgetrokken worden.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er van afgetrokken moeten worden.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3DDAE351" w:rsidR="000B1715" w:rsidRDefault="000B1715" w:rsidP="000B1715">
      <w:r>
        <w:t xml:space="preserve">Gelukkig </w:t>
      </w:r>
      <w:r w:rsidR="00DA7C4E">
        <w:t>is</w:t>
      </w:r>
      <w:r>
        <w:t xml:space="preserve"> DUO behulpzaam bij de vaststelling van de aantallen leerlingen die in dit kader van belang zijn.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6"/>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proofErr w:type="spellStart"/>
      <w:r w:rsidR="007A7379">
        <w:t>TLV</w:t>
      </w:r>
      <w:r w:rsidR="00E0400A">
        <w:t>’s</w:t>
      </w:r>
      <w:proofErr w:type="spellEnd"/>
      <w:r>
        <w:t xml:space="preserve"> en </w:t>
      </w:r>
      <w:r w:rsidR="00E0400A">
        <w:t>uitges</w:t>
      </w:r>
      <w:r w:rsidR="000C157D">
        <w:t>chreven</w:t>
      </w:r>
      <w:r w:rsidR="00E0400A">
        <w:t xml:space="preserve"> </w:t>
      </w:r>
      <w:proofErr w:type="spellStart"/>
      <w:r w:rsidR="007A7379">
        <w:t>TLV</w:t>
      </w:r>
      <w:r w:rsidR="00E0400A">
        <w:t>’s</w:t>
      </w:r>
      <w:proofErr w:type="spellEnd"/>
      <w:r>
        <w:t xml:space="preserve"> het </w:t>
      </w:r>
      <w:r w:rsidR="00C01399">
        <w:t xml:space="preserve">per school </w:t>
      </w:r>
      <w:r w:rsidR="008514AF">
        <w:t>per</w:t>
      </w:r>
      <w:r w:rsidR="00C01399">
        <w:t xml:space="preserve"> samenwerkingsverband </w:t>
      </w:r>
      <w:r>
        <w:t>gaat</w:t>
      </w:r>
      <w:r w:rsidR="004404C9">
        <w:rPr>
          <w:rStyle w:val="Voetnootmarkering"/>
        </w:rPr>
        <w:footnoteReference w:id="7"/>
      </w:r>
      <w:r w:rsidR="00B72D62">
        <w:rPr>
          <w:rStyle w:val="Voetnootmarkering"/>
        </w:rPr>
        <w:footnoteReference w:id="8"/>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1C4388C9" w:rsidR="004B4966" w:rsidRDefault="004B4966" w:rsidP="004B4966">
      <w:r>
        <w:t xml:space="preserve">Van overdracht van bekostiging is alleen sprake wanneer een leerling in de periode tussen 1 oktober T-1 t/m 1 februari T wordt ingeschreven in het </w:t>
      </w:r>
      <w:r w:rsidR="004404C9">
        <w:t>(V)SO</w:t>
      </w:r>
      <w:r>
        <w:t xml:space="preserve"> met een toelaatbaarheidsverklaring die niet gebruikt is bij een inschrijving in het </w:t>
      </w:r>
      <w:r w:rsidR="004404C9">
        <w:t>(V)SO</w:t>
      </w:r>
      <w:r>
        <w:t xml:space="preserve"> 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2D7F385D"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proofErr w:type="spellStart"/>
      <w:r w:rsidR="007A7379">
        <w:t>TLV</w:t>
      </w:r>
      <w:r w:rsidR="0099429F">
        <w:t>’</w:t>
      </w:r>
      <w:r>
        <w:t>s</w:t>
      </w:r>
      <w:proofErr w:type="spellEnd"/>
      <w:r>
        <w:t xml:space="preserve"> </w:t>
      </w:r>
      <w:r w:rsidR="0099429F">
        <w:t xml:space="preserve">van alle categorieën </w:t>
      </w:r>
      <w:r>
        <w:t xml:space="preserve">(nieuwe </w:t>
      </w:r>
      <w:proofErr w:type="spellStart"/>
      <w:r w:rsidR="007A7379">
        <w:t>TLV</w:t>
      </w:r>
      <w:r>
        <w:t>’s</w:t>
      </w:r>
      <w:proofErr w:type="spellEnd"/>
      <w:r>
        <w:t xml:space="preserve"> minus uitges</w:t>
      </w:r>
      <w:r w:rsidR="000C157D">
        <w:t>chreven</w:t>
      </w:r>
      <w:r>
        <w:t xml:space="preserve"> </w:t>
      </w:r>
      <w:proofErr w:type="spellStart"/>
      <w:r w:rsidR="007A7379">
        <w:t>TLV</w:t>
      </w:r>
      <w:r>
        <w:t>’s</w:t>
      </w:r>
      <w:proofErr w:type="spellEnd"/>
      <w:r>
        <w:t>)</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proofErr w:type="spellStart"/>
      <w:r w:rsidR="007A7379">
        <w:rPr>
          <w:rFonts w:ascii="Calibri" w:eastAsia="Times New Roman" w:hAnsi="Calibri" w:cs="Calibri"/>
          <w:lang w:eastAsia="nl-NL"/>
        </w:rPr>
        <w:t>TLV</w:t>
      </w:r>
      <w:r w:rsidR="008A108F">
        <w:rPr>
          <w:rFonts w:ascii="Calibri" w:eastAsia="Times New Roman" w:hAnsi="Calibri" w:cs="Calibri"/>
          <w:lang w:eastAsia="nl-NL"/>
        </w:rPr>
        <w:t>’s</w:t>
      </w:r>
      <w:proofErr w:type="spellEnd"/>
      <w:r w:rsidR="008A108F">
        <w:rPr>
          <w:rFonts w:ascii="Calibri" w:eastAsia="Times New Roman" w:hAnsi="Calibri" w:cs="Calibri"/>
          <w:lang w:eastAsia="nl-NL"/>
        </w:rPr>
        <w:t xml:space="preserve">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07C4BF9F"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600D6ED8"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moet groter dan 0 zijn, anders is er geen overdrachtsverplichting </w:t>
      </w:r>
    </w:p>
    <w:p w14:paraId="369EF2BE" w14:textId="7E62514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9"/>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3D03866A"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0"/>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w:t>
      </w:r>
      <w:r w:rsidR="002821BC" w:rsidRPr="007A7379">
        <w:rPr>
          <w:rFonts w:ascii="Calibri" w:eastAsia="Times New Roman" w:hAnsi="Calibri" w:cs="Calibri"/>
          <w:bCs/>
          <w:lang w:eastAsia="nl-NL"/>
        </w:rPr>
        <w:lastRenderedPageBreak/>
        <w:t xml:space="preserve">dragen aan de andere school. Het enige wat nodig is, is dat zo’n afspraak wordt gemaakt. Verplicht is het niet maar er is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16459C3A" w14:textId="107CE65A"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w:t>
      </w:r>
      <w:r w:rsidR="004404C9">
        <w:t>(V)SO</w:t>
      </w:r>
      <w:r w:rsidR="0086321F">
        <w:t xml:space="preserve">. </w:t>
      </w:r>
    </w:p>
    <w:p w14:paraId="007D985F" w14:textId="78CE1249"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Pr>
          <w:rFonts w:ascii="Calibri" w:eastAsia="Times New Roman" w:hAnsi="Calibri" w:cs="Calibri"/>
          <w:lang w:eastAsia="nl-NL"/>
        </w:rPr>
        <w:t xml:space="preserve"> voor de berekening van de groei. 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PO-Raad Passend onderwijs</w:t>
        </w:r>
      </w:hyperlink>
    </w:p>
    <w:p w14:paraId="263F729B" w14:textId="74139D4F"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Steunpuntpassendonderwijs-vo.nl/thema/financiën</w:t>
        </w:r>
      </w:hyperlink>
      <w:r>
        <w:rPr>
          <w:rFonts w:ascii="Calibri" w:eastAsia="Times New Roman" w:hAnsi="Calibri" w:cs="Calibri"/>
          <w:lang w:eastAsia="nl-NL"/>
        </w:rPr>
        <w:t xml:space="preserve"> </w:t>
      </w:r>
      <w:r w:rsidR="002C2040">
        <w:rPr>
          <w:rFonts w:ascii="Calibri" w:eastAsia="Times New Roman" w:hAnsi="Calibri" w:cs="Calibri"/>
          <w:lang w:eastAsia="nl-NL"/>
        </w:rPr>
        <w:t>onder het onderdeel Samenwerkingsverbanden VO bij Documenten &amp; Instrumenten.</w:t>
      </w:r>
    </w:p>
    <w:p w14:paraId="6B1C66B1" w14:textId="68DBF4F4"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w:t>
      </w:r>
      <w:proofErr w:type="spellStart"/>
      <w:r w:rsidR="008A0907">
        <w:rPr>
          <w:rFonts w:ascii="Calibri" w:eastAsia="Times New Roman" w:hAnsi="Calibri" w:cs="Calibri"/>
          <w:lang w:eastAsia="nl-NL"/>
        </w:rPr>
        <w:t>GPL’s</w:t>
      </w:r>
      <w:proofErr w:type="spellEnd"/>
      <w:r w:rsidR="008A0907">
        <w:rPr>
          <w:rFonts w:ascii="Calibri" w:eastAsia="Times New Roman" w:hAnsi="Calibri" w:cs="Calibri"/>
          <w:lang w:eastAsia="nl-NL"/>
        </w:rPr>
        <w:t xml:space="preserve">) komen, komt er ook een nieuwe versie van de Kijkdoos met daarin de bijgestelde bedragen. </w:t>
      </w:r>
    </w:p>
    <w:p w14:paraId="727B7BD4" w14:textId="77777777" w:rsidR="008A0907" w:rsidRPr="00610882" w:rsidRDefault="008A0907" w:rsidP="008A0907">
      <w:pPr>
        <w:rPr>
          <w:b/>
          <w:sz w:val="24"/>
          <w:szCs w:val="24"/>
        </w:rPr>
      </w:pPr>
      <w:r w:rsidRPr="00610882">
        <w:rPr>
          <w:b/>
          <w:sz w:val="24"/>
          <w:szCs w:val="24"/>
        </w:rPr>
        <w:t>De overdrachtsverplichting van het SWV en de bijstelling van de GPL</w:t>
      </w:r>
    </w:p>
    <w:p w14:paraId="064A6B75" w14:textId="4F7F66EA" w:rsidR="008A0907" w:rsidRDefault="008A0907" w:rsidP="008A0907">
      <w:r>
        <w:t>De GPL-bedragen zijn leidend voor de bepaling van de overdrachtsverplichtingen die samenwerkingsverbanden hebben. Voor het PO geldt dat in het voorjaar de GPL voor het 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 en de andere gebruikelijke instrumenten voor de toepassing van de peildatum 1 februari. De bedragen die dan worden berekend worden vaak gehanteerd als de te betalen bedragen. Lastig hierbij is dat</w:t>
      </w:r>
      <w:r w:rsidR="00915783">
        <w:t xml:space="preserve"> na de eerste publicatie in het voorjaar</w:t>
      </w:r>
      <w:r>
        <w:t xml:space="preserve"> in het najaar veelal nog een bijstelling van de GPL plaatsvindt terwijl na afloop van het schooljaar nogmaals een nieuwe GPL wordt gepubliceerd. De instrumenten worden telkens bijgesteld in een nieuwe versie met de laatste GPL-waarden maar dat </w:t>
      </w:r>
      <w:r>
        <w:lastRenderedPageBreak/>
        <w:t xml:space="preserve">leidt in de praktijk momenteel nog niet altijd tot een bijstelling van de </w:t>
      </w:r>
      <w:r w:rsidR="00915783">
        <w:t xml:space="preserve">te betalen </w:t>
      </w:r>
      <w:r>
        <w:t>bedragen van de overdrachtsverplichting.</w:t>
      </w:r>
    </w:p>
    <w:p w14:paraId="7009094B" w14:textId="1AF2E166" w:rsidR="008A0907" w:rsidRDefault="008A0907" w:rsidP="008A0907">
      <w:r>
        <w:t>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(automatische)  maandelijkse betaling van het complete jaarbedrag. Anderzijds is het wel zo dat de betaling van de overdrachtsbedragen niet eenduidig geregeld is en een snelle betaling van het volledige bedrag van de overdrachtsverplichting in het voordeel van de ontvanger is (ook al is het profijt van de rente die daardoor kan worden verkregen niet direct de moeite waard). En elke betaling betekent weer extra administratieve werkzaamheden en één keer afrekenen is dan eenvoudiger. Maar het betreft hier bedragen die soms omvangrijk kunnen zijn en die voor de ontvanger ook nodig zijn voor de uitgaven.</w:t>
      </w:r>
    </w:p>
    <w:p w14:paraId="25B67F61" w14:textId="5820CDA6" w:rsidR="008A0907" w:rsidRDefault="008A0907" w:rsidP="008A0907">
      <w:r>
        <w:t xml:space="preserve">Elk samenwerkingsverband zal met de ontvangers van de bedragen van de overdrachtsverplichtingen tot nadere afspraken dienen te komen waarbij als uitgangspunt zou moeten gelden dat zonder nader overleg de aanpassing van de GPL automatisch leidt tot een bijstelling van de omvang van de overdrachtsverplichting. Gemakshalve zou afgesproken kunnen worden dat, na de eerste betaling van de bedragen op basis van de GPL die in het voorjaar wordt gepubliceerd, een bijstelling plaats vindt na de vaststelling van de definitieve GPL </w:t>
      </w:r>
      <w:r w:rsidR="002D3953">
        <w:t xml:space="preserve">aan het einde van het schooljaar </w:t>
      </w:r>
      <w:r>
        <w:t>en dan leidt tot een nabetaling achteraf.</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018FFEEE"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proofErr w:type="spellStart"/>
      <w:r w:rsidR="007A7379">
        <w:rPr>
          <w:rFonts w:ascii="Calibri" w:eastAsia="Times New Roman" w:hAnsi="Calibri" w:cs="Calibri"/>
          <w:lang w:eastAsia="nl-NL"/>
        </w:rPr>
        <w:t>TLV</w:t>
      </w:r>
      <w:r>
        <w:rPr>
          <w:rFonts w:ascii="Calibri" w:eastAsia="Times New Roman" w:hAnsi="Calibri" w:cs="Calibri"/>
          <w:lang w:eastAsia="nl-NL"/>
        </w:rPr>
        <w:t>’s</w:t>
      </w:r>
      <w:proofErr w:type="spellEnd"/>
      <w:r>
        <w:rPr>
          <w:rFonts w:ascii="Calibri" w:eastAsia="Times New Roman" w:hAnsi="Calibri" w:cs="Calibri"/>
          <w:lang w:eastAsia="nl-NL"/>
        </w:rPr>
        <w:t xml:space="preserve">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672A7EDE"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proofErr w:type="spellStart"/>
      <w:r w:rsidR="007A7379">
        <w:rPr>
          <w:rFonts w:ascii="Calibri" w:eastAsia="Times New Roman" w:hAnsi="Calibri" w:cs="Calibri"/>
          <w:lang w:eastAsia="nl-NL"/>
        </w:rPr>
        <w:t>TLV</w:t>
      </w:r>
      <w:r w:rsidR="000945EF">
        <w:rPr>
          <w:rFonts w:ascii="Calibri" w:eastAsia="Times New Roman" w:hAnsi="Calibri" w:cs="Calibri"/>
          <w:lang w:eastAsia="nl-NL"/>
        </w:rPr>
        <w:t>’s</w:t>
      </w:r>
      <w:proofErr w:type="spellEnd"/>
      <w:r w:rsidR="000945EF">
        <w:rPr>
          <w:rFonts w:ascii="Calibri" w:eastAsia="Times New Roman" w:hAnsi="Calibri" w:cs="Calibri"/>
          <w:lang w:eastAsia="nl-NL"/>
        </w:rPr>
        <w:t xml:space="preserve">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11"/>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2D3953">
        <w:rPr>
          <w:rFonts w:ascii="Calibri" w:eastAsia="Times New Roman" w:hAnsi="Calibri" w:cs="Calibri"/>
          <w:lang w:eastAsia="nl-NL"/>
        </w:rPr>
        <w:t>7</w:t>
      </w:r>
      <w:r w:rsidR="00600751">
        <w:rPr>
          <w:rFonts w:ascii="Calibri" w:eastAsia="Times New Roman" w:hAnsi="Calibri" w:cs="Calibri"/>
          <w:lang w:eastAsia="nl-NL"/>
        </w:rPr>
        <w:t>-1</w:t>
      </w:r>
      <w:r w:rsidR="002D3953">
        <w:rPr>
          <w:rFonts w:ascii="Calibri" w:eastAsia="Times New Roman" w:hAnsi="Calibri" w:cs="Calibri"/>
          <w:lang w:eastAsia="nl-NL"/>
        </w:rPr>
        <w:t>8</w:t>
      </w:r>
      <w:r w:rsidR="00600751">
        <w:rPr>
          <w:rFonts w:ascii="Calibri" w:eastAsia="Times New Roman" w:hAnsi="Calibri" w:cs="Calibri"/>
          <w:lang w:eastAsia="nl-NL"/>
        </w:rPr>
        <w:t xml:space="preserve"> en het kalenderjaar 201</w:t>
      </w:r>
      <w:r w:rsidR="002D3953">
        <w:rPr>
          <w:rFonts w:ascii="Calibri" w:eastAsia="Times New Roman" w:hAnsi="Calibri" w:cs="Calibri"/>
          <w:lang w:eastAsia="nl-NL"/>
        </w:rPr>
        <w:t>7</w:t>
      </w:r>
      <w:r w:rsidR="00600751">
        <w:rPr>
          <w:rFonts w:ascii="Calibri" w:eastAsia="Times New Roman" w:hAnsi="Calibri" w:cs="Calibri"/>
          <w:lang w:eastAsia="nl-NL"/>
        </w:rPr>
        <w:t>. Voor de latere jaren geldt een en ander analoog.</w:t>
      </w:r>
      <w:r w:rsidR="00AD45CF">
        <w:rPr>
          <w:rFonts w:ascii="Calibri" w:eastAsia="Times New Roman" w:hAnsi="Calibri" w:cs="Calibri"/>
          <w:lang w:eastAsia="nl-NL"/>
        </w:rPr>
        <w:t xml:space="preserve"> Wel is van belang om te constateren dat de basisbekostiging personeel wettelijk nu niet langer facultatief is maar verplicht. Daarom zal in de Kijkdoos 2018-2019 de keuzemogelijkheid </w:t>
      </w:r>
      <w:r w:rsidR="00AD45CF">
        <w:rPr>
          <w:rFonts w:ascii="Calibri" w:eastAsia="Times New Roman" w:hAnsi="Calibri" w:cs="Calibri"/>
          <w:lang w:eastAsia="nl-NL"/>
        </w:rPr>
        <w:lastRenderedPageBreak/>
        <w:t>omtrent deze basisbekostiging personeel niet langer beschikbaar zijn. Die keuzemogelijkheid beperkt zich nu tot de bekostiging van de materiële basis- en ondersteuningsbekostiging. De PO-Raad en de VO-raad adviseren om die keuzemogelijkheid met ‘ja’ in te vullen.</w:t>
      </w:r>
    </w:p>
    <w:p w14:paraId="44B7AD1E" w14:textId="5A6BC631"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 xml:space="preserve">-school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w:t>
      </w:r>
      <w:proofErr w:type="spellStart"/>
      <w:r>
        <w:rPr>
          <w:rFonts w:ascii="Calibri" w:eastAsia="Times New Roman" w:hAnsi="Calibri" w:cs="Calibri"/>
          <w:lang w:eastAsia="nl-NL"/>
        </w:rPr>
        <w:t>Brinnummer</w:t>
      </w:r>
      <w:proofErr w:type="spellEnd"/>
      <w:r>
        <w:rPr>
          <w:rFonts w:ascii="Calibri" w:eastAsia="Times New Roman" w:hAnsi="Calibri" w:cs="Calibri"/>
          <w:lang w:eastAsia="nl-NL"/>
        </w:rPr>
        <w:t xml:space="preserve">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10"/>
          <w:pgSz w:w="11906" w:h="16838"/>
          <w:pgMar w:top="1417" w:right="1417" w:bottom="1417" w:left="1417" w:header="708" w:footer="708" w:gutter="0"/>
          <w:cols w:space="708"/>
          <w:docGrid w:linePitch="360"/>
        </w:sectPr>
      </w:pPr>
    </w:p>
    <w:p w14:paraId="01855FC6" w14:textId="3E0EAC5F" w:rsidR="00D37C59" w:rsidRDefault="002770DF" w:rsidP="00845897">
      <w:pPr>
        <w:rPr>
          <w:noProof/>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proofErr w:type="spellEnd"/>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3E0621">
        <w:rPr>
          <w:rFonts w:ascii="Calibri" w:eastAsia="Times New Roman" w:hAnsi="Calibri" w:cs="Calibri"/>
          <w:lang w:eastAsia="nl-NL"/>
        </w:rPr>
        <w:t>7</w:t>
      </w:r>
      <w:r w:rsidR="007766F3">
        <w:rPr>
          <w:rFonts w:ascii="Calibri" w:eastAsia="Times New Roman" w:hAnsi="Calibri" w:cs="Calibri"/>
          <w:lang w:eastAsia="nl-NL"/>
        </w:rPr>
        <w:t>-201</w:t>
      </w:r>
      <w:r w:rsidR="003E0621">
        <w:rPr>
          <w:rFonts w:ascii="Calibri" w:eastAsia="Times New Roman" w:hAnsi="Calibri" w:cs="Calibri"/>
          <w:lang w:eastAsia="nl-NL"/>
        </w:rPr>
        <w:t>8</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3A4ABF4C" w14:textId="2DED5D2E" w:rsidR="0018730B" w:rsidRDefault="00BA0F17" w:rsidP="00845897">
      <w:pPr>
        <w:rPr>
          <w:rFonts w:ascii="Calibri" w:eastAsia="Times New Roman" w:hAnsi="Calibri" w:cs="Calibri"/>
          <w:lang w:eastAsia="nl-NL"/>
        </w:rPr>
      </w:pPr>
      <w:r w:rsidRPr="00BA0F17">
        <w:rPr>
          <w:noProof/>
          <w:lang w:eastAsia="nl-NL"/>
        </w:rPr>
        <w:drawing>
          <wp:inline distT="0" distB="0" distL="0" distR="0" wp14:anchorId="48AE8823" wp14:editId="48CC8813">
            <wp:extent cx="8691880" cy="4076241"/>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1918" cy="4085638"/>
                    </a:xfrm>
                    <a:prstGeom prst="rect">
                      <a:avLst/>
                    </a:prstGeom>
                    <a:noFill/>
                    <a:ln>
                      <a:noFill/>
                    </a:ln>
                  </pic:spPr>
                </pic:pic>
              </a:graphicData>
            </a:graphic>
          </wp:inline>
        </w:drawing>
      </w:r>
    </w:p>
    <w:p w14:paraId="6CE46D78" w14:textId="77777777" w:rsidR="003E0621" w:rsidRDefault="003E0621"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samenwerkingsverband PO aan school B personele bekostiging over moet maken voor het schooljaar 2017-2018 van € 13.620,50 en dat is maandelijks het bedrag van € 1.135,04 (afgerond) vanaf 1 augustus 2017. Voor de materiële bekostiging gaat het voor het kalenderjaar 2017 om </w:t>
      </w:r>
    </w:p>
    <w:p w14:paraId="73CABE6B" w14:textId="4BC5B68E" w:rsidR="007F2B34" w:rsidRDefault="003E0621" w:rsidP="00C164F8">
      <w:pPr>
        <w:spacing w:after="0"/>
        <w:rPr>
          <w:rFonts w:ascii="Calibri" w:eastAsia="Times New Roman" w:hAnsi="Calibri" w:cs="Calibri"/>
          <w:lang w:eastAsia="nl-NL"/>
        </w:rPr>
      </w:pPr>
      <w:r>
        <w:rPr>
          <w:rFonts w:ascii="Calibri" w:eastAsia="Times New Roman" w:hAnsi="Calibri" w:cs="Calibri"/>
          <w:lang w:eastAsia="nl-NL"/>
        </w:rPr>
        <w:t>€ 1.404,30 en dat is maandelijks € 117,03 (afgerond) vanaf 1 januari 2017. Enzovoorts voor de andere scholen.</w:t>
      </w:r>
    </w:p>
    <w:p w14:paraId="0B8D2E8D" w14:textId="77777777" w:rsidR="003E0621" w:rsidRDefault="003E0621" w:rsidP="00C164F8">
      <w:pPr>
        <w:spacing w:after="0"/>
        <w:rPr>
          <w:rFonts w:ascii="Calibri" w:eastAsia="Times New Roman" w:hAnsi="Calibri" w:cs="Calibri"/>
          <w:lang w:eastAsia="nl-NL"/>
        </w:rPr>
      </w:pP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F3E8921"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 xml:space="preserve">met </w:t>
      </w:r>
      <w:proofErr w:type="spellStart"/>
      <w:r w:rsidR="00344298">
        <w:rPr>
          <w:rFonts w:ascii="Calibri" w:eastAsia="Times New Roman" w:hAnsi="Calibri" w:cs="Calibri"/>
          <w:lang w:eastAsia="nl-NL"/>
        </w:rPr>
        <w:t>B</w:t>
      </w:r>
      <w:r w:rsidR="0069700F">
        <w:rPr>
          <w:rFonts w:ascii="Calibri" w:eastAsia="Times New Roman" w:hAnsi="Calibri" w:cs="Calibri"/>
          <w:lang w:eastAsia="nl-NL"/>
        </w:rPr>
        <w:t>RIN</w:t>
      </w:r>
      <w:r w:rsidR="00344298">
        <w:rPr>
          <w:rFonts w:ascii="Calibri" w:eastAsia="Times New Roman" w:hAnsi="Calibri" w:cs="Calibri"/>
          <w:lang w:eastAsia="nl-NL"/>
        </w:rPr>
        <w:t>nummer</w:t>
      </w:r>
      <w:proofErr w:type="spellEnd"/>
      <w:r w:rsidR="00344298">
        <w:rPr>
          <w:rFonts w:ascii="Calibri" w:eastAsia="Times New Roman" w:hAnsi="Calibri" w:cs="Calibri"/>
          <w:lang w:eastAsia="nl-NL"/>
        </w:rPr>
        <w:t xml:space="preserve">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A71213">
        <w:rPr>
          <w:rFonts w:ascii="Calibri" w:eastAsia="Times New Roman" w:hAnsi="Calibri" w:cs="Calibri"/>
          <w:lang w:eastAsia="nl-NL"/>
        </w:rPr>
        <w:t>7</w:t>
      </w:r>
      <w:r w:rsidR="007766F3">
        <w:rPr>
          <w:rFonts w:ascii="Calibri" w:eastAsia="Times New Roman" w:hAnsi="Calibri" w:cs="Calibri"/>
          <w:lang w:eastAsia="nl-NL"/>
        </w:rPr>
        <w:t>-201</w:t>
      </w:r>
      <w:r w:rsidR="00A71213">
        <w:rPr>
          <w:rFonts w:ascii="Calibri" w:eastAsia="Times New Roman" w:hAnsi="Calibri" w:cs="Calibri"/>
          <w:lang w:eastAsia="nl-NL"/>
        </w:rPr>
        <w:t>8</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E0DA0A" w:rsidR="009B3522" w:rsidRDefault="00A71213" w:rsidP="00C164F8">
      <w:pPr>
        <w:spacing w:after="0"/>
        <w:rPr>
          <w:rFonts w:ascii="Calibri" w:eastAsia="Times New Roman" w:hAnsi="Calibri" w:cs="Calibri"/>
          <w:lang w:eastAsia="nl-NL"/>
        </w:rPr>
      </w:pPr>
      <w:r w:rsidRPr="00A71213">
        <w:rPr>
          <w:noProof/>
          <w:lang w:eastAsia="nl-NL"/>
        </w:rPr>
        <w:drawing>
          <wp:inline distT="0" distB="0" distL="0" distR="0" wp14:anchorId="3E9E5EF6" wp14:editId="7702037C">
            <wp:extent cx="8892540" cy="3887715"/>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887715"/>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2DA07139"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71213">
        <w:rPr>
          <w:rFonts w:ascii="Calibri" w:eastAsia="Times New Roman" w:hAnsi="Calibri" w:cs="Calibri"/>
          <w:lang w:eastAsia="nl-NL"/>
        </w:rPr>
        <w:t>7</w:t>
      </w:r>
      <w:r>
        <w:rPr>
          <w:rFonts w:ascii="Calibri" w:eastAsia="Times New Roman" w:hAnsi="Calibri" w:cs="Calibri"/>
          <w:lang w:eastAsia="nl-NL"/>
        </w:rPr>
        <w:t>-201</w:t>
      </w:r>
      <w:r w:rsidR="00A71213">
        <w:rPr>
          <w:rFonts w:ascii="Calibri" w:eastAsia="Times New Roman" w:hAnsi="Calibri" w:cs="Calibri"/>
          <w:lang w:eastAsia="nl-NL"/>
        </w:rPr>
        <w:t>8</w:t>
      </w:r>
      <w:r>
        <w:rPr>
          <w:rFonts w:ascii="Calibri" w:eastAsia="Times New Roman" w:hAnsi="Calibri" w:cs="Calibri"/>
          <w:lang w:eastAsia="nl-NL"/>
        </w:rPr>
        <w:t xml:space="preserve"> van € </w:t>
      </w:r>
      <w:r w:rsidR="00A71213">
        <w:rPr>
          <w:rFonts w:ascii="Calibri" w:eastAsia="Times New Roman" w:hAnsi="Calibri" w:cs="Calibri"/>
          <w:lang w:eastAsia="nl-NL"/>
        </w:rPr>
        <w:t>15</w:t>
      </w:r>
      <w:r>
        <w:rPr>
          <w:rFonts w:ascii="Calibri" w:eastAsia="Times New Roman" w:hAnsi="Calibri" w:cs="Calibri"/>
          <w:lang w:eastAsia="nl-NL"/>
        </w:rPr>
        <w:t>.</w:t>
      </w:r>
      <w:r w:rsidR="00A71213">
        <w:rPr>
          <w:rFonts w:ascii="Calibri" w:eastAsia="Times New Roman" w:hAnsi="Calibri" w:cs="Calibri"/>
          <w:lang w:eastAsia="nl-NL"/>
        </w:rPr>
        <w:t>048,77</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1838DB">
        <w:rPr>
          <w:rFonts w:ascii="Calibri" w:eastAsia="Times New Roman" w:hAnsi="Calibri" w:cs="Calibri"/>
          <w:lang w:eastAsia="nl-NL"/>
        </w:rPr>
        <w:t>2</w:t>
      </w:r>
      <w:r w:rsidR="00A71213">
        <w:rPr>
          <w:rFonts w:ascii="Calibri" w:eastAsia="Times New Roman" w:hAnsi="Calibri" w:cs="Calibri"/>
          <w:lang w:eastAsia="nl-NL"/>
        </w:rPr>
        <w:t>54</w:t>
      </w:r>
      <w:r w:rsidR="001838DB">
        <w:rPr>
          <w:rFonts w:ascii="Calibri" w:eastAsia="Times New Roman" w:hAnsi="Calibri" w:cs="Calibri"/>
          <w:lang w:eastAsia="nl-NL"/>
        </w:rPr>
        <w:t>,</w:t>
      </w:r>
      <w:r w:rsidR="00A71213">
        <w:rPr>
          <w:rFonts w:ascii="Calibri" w:eastAsia="Times New Roman" w:hAnsi="Calibri" w:cs="Calibri"/>
          <w:lang w:eastAsia="nl-NL"/>
        </w:rPr>
        <w:t>0</w:t>
      </w:r>
      <w:r w:rsidR="001838DB">
        <w:rPr>
          <w:rFonts w:ascii="Calibri" w:eastAsia="Times New Roman" w:hAnsi="Calibri" w:cs="Calibri"/>
          <w:lang w:eastAsia="nl-NL"/>
        </w:rPr>
        <w:t>6</w:t>
      </w:r>
      <w:r>
        <w:rPr>
          <w:rFonts w:ascii="Calibri" w:eastAsia="Times New Roman" w:hAnsi="Calibri" w:cs="Calibri"/>
          <w:lang w:eastAsia="nl-NL"/>
        </w:rPr>
        <w:t xml:space="preserve"> vanaf 1 augustus 201</w:t>
      </w:r>
      <w:r w:rsidR="00A71213">
        <w:rPr>
          <w:rFonts w:ascii="Calibri" w:eastAsia="Times New Roman" w:hAnsi="Calibri" w:cs="Calibri"/>
          <w:lang w:eastAsia="nl-NL"/>
        </w:rPr>
        <w:t>7</w:t>
      </w:r>
      <w:r>
        <w:rPr>
          <w:rFonts w:ascii="Calibri" w:eastAsia="Times New Roman" w:hAnsi="Calibri" w:cs="Calibri"/>
          <w:lang w:eastAsia="nl-NL"/>
        </w:rPr>
        <w:t xml:space="preserve">. Voor de materiële bekostiging gaat het voor het kalenderjaar 2015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816</w:t>
      </w:r>
      <w:r>
        <w:rPr>
          <w:rFonts w:ascii="Calibri" w:eastAsia="Times New Roman" w:hAnsi="Calibri" w:cs="Calibri"/>
          <w:lang w:eastAsia="nl-NL"/>
        </w:rPr>
        <w:t>,</w:t>
      </w:r>
      <w:r w:rsidR="00A71213">
        <w:rPr>
          <w:rFonts w:ascii="Calibri" w:eastAsia="Times New Roman" w:hAnsi="Calibri" w:cs="Calibri"/>
          <w:lang w:eastAsia="nl-NL"/>
        </w:rPr>
        <w:t>93</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151,41</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A71213">
        <w:rPr>
          <w:rFonts w:ascii="Calibri" w:eastAsia="Times New Roman" w:hAnsi="Calibri" w:cs="Calibri"/>
          <w:lang w:eastAsia="nl-NL"/>
        </w:rPr>
        <w:t>7</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EF355E1"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0338940B" w:rsidR="00D37C59" w:rsidRDefault="00A92478" w:rsidP="005E464F">
      <w:pPr>
        <w:spacing w:after="0"/>
        <w:rPr>
          <w:rFonts w:ascii="Calibri" w:eastAsia="Times New Roman" w:hAnsi="Calibri" w:cs="Calibri"/>
          <w:lang w:eastAsia="nl-NL"/>
        </w:rPr>
      </w:pPr>
      <w:r w:rsidRPr="00A92478">
        <w:rPr>
          <w:noProof/>
          <w:lang w:eastAsia="nl-NL"/>
        </w:rPr>
        <w:drawing>
          <wp:inline distT="0" distB="0" distL="0" distR="0" wp14:anchorId="0C64E3D4" wp14:editId="7EC616FF">
            <wp:extent cx="8087096" cy="5160645"/>
            <wp:effectExtent l="0" t="0" r="9525"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9805" cy="5181517"/>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15E4EEDC"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292D7A28" w14:textId="0295D61A" w:rsidR="00B97B80" w:rsidRDefault="00B97B80" w:rsidP="005A6952">
      <w:pPr>
        <w:spacing w:after="0"/>
        <w:rPr>
          <w:rFonts w:ascii="Calibri" w:eastAsia="Times New Roman" w:hAnsi="Calibri" w:cs="Calibri"/>
          <w:b/>
          <w:lang w:eastAsia="nl-NL"/>
        </w:rPr>
      </w:pPr>
      <w:r w:rsidRPr="00B97B80">
        <w:rPr>
          <w:noProof/>
          <w:lang w:eastAsia="nl-NL"/>
        </w:rPr>
        <w:drawing>
          <wp:inline distT="0" distB="0" distL="0" distR="0" wp14:anchorId="4C6C1715" wp14:editId="42332EDD">
            <wp:extent cx="8892205" cy="3657600"/>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13329" cy="3666289"/>
                    </a:xfrm>
                    <a:prstGeom prst="rect">
                      <a:avLst/>
                    </a:prstGeom>
                    <a:noFill/>
                    <a:ln>
                      <a:noFill/>
                    </a:ln>
                  </pic:spPr>
                </pic:pic>
              </a:graphicData>
            </a:graphic>
          </wp:inline>
        </w:drawing>
      </w: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t>
            </w:r>
            <w:proofErr w:type="spellStart"/>
            <w:r>
              <w:rPr>
                <w:rFonts w:ascii="Calibri" w:eastAsia="Times New Roman" w:hAnsi="Calibri" w:cs="Calibri"/>
                <w:color w:val="000000"/>
                <w:lang w:eastAsia="nl-NL"/>
              </w:rPr>
              <w:t>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nummer</w:t>
            </w:r>
            <w:proofErr w:type="spellEnd"/>
            <w:r>
              <w:rPr>
                <w:rFonts w:ascii="Calibri" w:eastAsia="Times New Roman" w:hAnsi="Calibri" w:cs="Calibri"/>
                <w:color w:val="000000"/>
                <w:lang w:eastAsia="nl-NL"/>
              </w:rPr>
              <w:t xml:space="preserve">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proofErr w:type="spellStart"/>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roofErr w:type="spellEnd"/>
            <w:r>
              <w:rPr>
                <w:rFonts w:ascii="Calibri" w:eastAsia="Times New Roman" w:hAnsi="Calibri" w:cs="Calibri"/>
                <w:color w:val="000000"/>
                <w:lang w:eastAsia="nl-NL"/>
              </w:rPr>
              <w:t>)</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w:t>
            </w:r>
            <w:proofErr w:type="spellStart"/>
            <w:r w:rsidRPr="00EE005C">
              <w:rPr>
                <w:rFonts w:ascii="Calibri" w:eastAsia="Times New Roman" w:hAnsi="Calibri" w:cs="Calibri"/>
                <w:color w:val="000000"/>
                <w:lang w:eastAsia="nl-NL"/>
              </w:rPr>
              <w:t>BRINnummer</w:t>
            </w:r>
            <w:proofErr w:type="spellEnd"/>
            <w:r w:rsidRPr="00EE005C">
              <w:rPr>
                <w:rFonts w:ascii="Calibri" w:eastAsia="Times New Roman" w:hAnsi="Calibri" w:cs="Calibri"/>
                <w:color w:val="000000"/>
                <w:lang w:eastAsia="nl-NL"/>
              </w:rPr>
              <w:t xml:space="preserve">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6900BA00"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4536F982"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2017-2018</w:t>
      </w:r>
      <w:r w:rsidR="000E402B">
        <w:rPr>
          <w:rStyle w:val="Voetnootmarkering"/>
          <w:b/>
          <w:i/>
          <w:sz w:val="32"/>
          <w:szCs w:val="32"/>
        </w:rPr>
        <w:footnoteReference w:id="12"/>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r w:rsidRPr="00083206">
        <w:rPr>
          <w:b/>
          <w:i/>
        </w:rPr>
        <w:t xml:space="preserve">naam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 xml:space="preserve">Betreft: overdracht groeibekostiging </w:t>
      </w:r>
      <w:proofErr w:type="spellStart"/>
      <w:r>
        <w:rPr>
          <w:b/>
          <w:i/>
        </w:rPr>
        <w:t>brinnummer</w:t>
      </w:r>
      <w:proofErr w:type="spellEnd"/>
      <w:r>
        <w:rPr>
          <w:b/>
          <w:i/>
        </w:rPr>
        <w:t xml:space="preserve"> 99AA</w:t>
      </w:r>
    </w:p>
    <w:p w14:paraId="00055F53" w14:textId="77777777" w:rsidR="002F6104" w:rsidRDefault="002F6104" w:rsidP="002F6104">
      <w:pPr>
        <w:rPr>
          <w:b/>
          <w:i/>
        </w:rPr>
      </w:pPr>
      <w:r>
        <w:rPr>
          <w:b/>
          <w:i/>
        </w:rPr>
        <w:t>Geachte directie,</w:t>
      </w:r>
    </w:p>
    <w:p w14:paraId="69269DA2" w14:textId="77777777" w:rsidR="002F6104" w:rsidRPr="00083206" w:rsidRDefault="002F6104" w:rsidP="002F6104">
      <w:r>
        <w:t>Op basis van artikel 125b WPO/artikel 85d WVO is het samenwerkingsverband verplicht om de groei van het aantal leerlingen van uw school in de periode 1 oktober t/m 1 februari 2017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77777777" w:rsidR="002F6104" w:rsidRDefault="002F6104" w:rsidP="002F6104">
      <w:pPr>
        <w:spacing w:after="0"/>
      </w:pPr>
      <w:r>
        <w:t>Conform de gegevens van Kijkglas 3 van DUO en in overeenstemming met het beleid van het samenwerkingsverband zal overdracht plaats vinden van de betaling voor</w:t>
      </w:r>
      <w:r>
        <w:rPr>
          <w:rStyle w:val="Voetnootmarkering"/>
        </w:rPr>
        <w:footnoteReference w:id="13"/>
      </w:r>
      <w:r>
        <w:t>:</w:t>
      </w:r>
    </w:p>
    <w:p w14:paraId="580AB0A2" w14:textId="77777777" w:rsidR="002F6104" w:rsidRDefault="002F6104" w:rsidP="002F6104">
      <w:pPr>
        <w:pStyle w:val="Lijstalinea"/>
        <w:numPr>
          <w:ilvl w:val="0"/>
          <w:numId w:val="3"/>
        </w:numPr>
        <w:spacing w:after="0" w:line="259" w:lineRule="auto"/>
      </w:pPr>
      <w:r>
        <w:t>de ondersteuningsbekostiging personeel voor het schooljaar 2017-2018</w:t>
      </w:r>
    </w:p>
    <w:p w14:paraId="2D270CCC" w14:textId="77777777" w:rsidR="002F6104" w:rsidRDefault="002F6104" w:rsidP="002F6104">
      <w:pPr>
        <w:pStyle w:val="Lijstalinea"/>
        <w:numPr>
          <w:ilvl w:val="0"/>
          <w:numId w:val="3"/>
        </w:numPr>
        <w:spacing w:after="0" w:line="259" w:lineRule="auto"/>
      </w:pPr>
      <w:r>
        <w:t>de basisbekostiging personeel</w:t>
      </w:r>
      <w:r w:rsidRPr="007E3294">
        <w:t xml:space="preserve"> </w:t>
      </w:r>
      <w:r>
        <w:t>voor het schooljaar 2017-2018</w:t>
      </w:r>
    </w:p>
    <w:p w14:paraId="4E22AEB2" w14:textId="77777777" w:rsidR="002F6104" w:rsidRDefault="002F6104" w:rsidP="002F6104">
      <w:pPr>
        <w:pStyle w:val="Lijstalinea"/>
        <w:numPr>
          <w:ilvl w:val="0"/>
          <w:numId w:val="3"/>
        </w:numPr>
        <w:spacing w:after="0" w:line="259" w:lineRule="auto"/>
      </w:pPr>
      <w:r>
        <w:t>de basisbekostiging materieel voor het kalenderjaar 2017</w:t>
      </w:r>
    </w:p>
    <w:p w14:paraId="2394D289" w14:textId="77777777" w:rsidR="002F6104" w:rsidRDefault="002F6104" w:rsidP="002F6104">
      <w:pPr>
        <w:pStyle w:val="Lijstalinea"/>
        <w:numPr>
          <w:ilvl w:val="0"/>
          <w:numId w:val="3"/>
        </w:numPr>
        <w:spacing w:after="0" w:line="259" w:lineRule="auto"/>
      </w:pPr>
      <w:r>
        <w:t>de ondersteuningsbekostiging materieel voor het kalenderjaar 2017.</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09F17181" w14:textId="77777777" w:rsidR="002F6104" w:rsidRDefault="002F6104" w:rsidP="002F6104">
      <w:pPr>
        <w:spacing w:after="0"/>
        <w:rPr>
          <w:b/>
        </w:rPr>
      </w:pPr>
      <w:r w:rsidRPr="00D65CFC">
        <w:rPr>
          <w:b/>
        </w:rPr>
        <w:lastRenderedPageBreak/>
        <w:t>Voorbeeld:</w:t>
      </w:r>
    </w:p>
    <w:p w14:paraId="0E9C0B01" w14:textId="1B69CCC4" w:rsidR="002F6104" w:rsidRPr="00D65CFC" w:rsidRDefault="004D405D" w:rsidP="002F6104">
      <w:pPr>
        <w:spacing w:after="0"/>
        <w:rPr>
          <w:b/>
        </w:rPr>
      </w:pPr>
      <w:r w:rsidRPr="004D405D">
        <w:rPr>
          <w:noProof/>
          <w:lang w:eastAsia="nl-NL"/>
        </w:rPr>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135ECE21" w14:textId="77777777" w:rsidR="002F6104" w:rsidRDefault="002F6104" w:rsidP="002F6104">
      <w:pPr>
        <w:spacing w:after="0"/>
      </w:pPr>
    </w:p>
    <w:p w14:paraId="73776251" w14:textId="77777777" w:rsidR="002F6104" w:rsidRDefault="002F6104" w:rsidP="002F6104">
      <w:pPr>
        <w:spacing w:after="0"/>
      </w:pPr>
      <w:r>
        <w:t xml:space="preserve">Totaal te betalen aan het bevoegd gezag van school met </w:t>
      </w:r>
      <w:proofErr w:type="spellStart"/>
      <w:r>
        <w:t>Brinnummer</w:t>
      </w:r>
      <w:proofErr w:type="spellEnd"/>
      <w:r>
        <w:t xml:space="preserve"> 99AA:</w:t>
      </w:r>
    </w:p>
    <w:p w14:paraId="4603A2CE" w14:textId="5F68CCD8" w:rsidR="002F6104" w:rsidRDefault="002F6104" w:rsidP="002F6104">
      <w:pPr>
        <w:spacing w:after="0"/>
      </w:pPr>
      <w:r>
        <w:t>Personeel groeibudget:</w:t>
      </w:r>
      <w:r>
        <w:tab/>
      </w:r>
      <w:r>
        <w:tab/>
        <w:t xml:space="preserve">€ </w:t>
      </w:r>
      <w:r w:rsidR="004D405D">
        <w:t>138</w:t>
      </w:r>
      <w:r>
        <w:t>.</w:t>
      </w:r>
      <w:r w:rsidR="004D405D">
        <w:t>063,08</w:t>
      </w:r>
      <w:r>
        <w:t xml:space="preserve"> schooljaar 2017-2018</w:t>
      </w:r>
    </w:p>
    <w:p w14:paraId="14898989" w14:textId="59B4A456" w:rsidR="002F6104" w:rsidRDefault="002F6104" w:rsidP="002F6104">
      <w:pPr>
        <w:spacing w:after="0"/>
      </w:pPr>
      <w:r>
        <w:t>Materieel groeibudget:</w:t>
      </w:r>
      <w:r>
        <w:tab/>
      </w:r>
      <w:r>
        <w:tab/>
        <w:t xml:space="preserve">€   </w:t>
      </w:r>
      <w:r w:rsidR="004D405D">
        <w:t>16</w:t>
      </w:r>
      <w:r>
        <w:t>.</w:t>
      </w:r>
      <w:r w:rsidR="004D405D">
        <w:t>700,79</w:t>
      </w:r>
      <w:r>
        <w:t xml:space="preserve"> kalenderjaar 2017</w:t>
      </w:r>
    </w:p>
    <w:p w14:paraId="49A6F90B" w14:textId="77777777" w:rsidR="002F6104" w:rsidRDefault="002F6104" w:rsidP="002F6104">
      <w:pPr>
        <w:spacing w:after="0"/>
      </w:pPr>
      <w:r>
        <w:t>De overdracht van het personele groeibudget wordt in maandelijks gelijke termijnen betaald vanaf augustus 2017 t/m juli 2018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77777777" w:rsidR="002F6104" w:rsidRDefault="002F6104" w:rsidP="002F6104">
      <w:pPr>
        <w:spacing w:after="0"/>
      </w:pPr>
      <w:r>
        <w:t>De overdracht van het materiële groeibudget wordt in maandelijks gelijke termijnen betaald vanaf januari 2017 t/m december 2017 rond de 23</w:t>
      </w:r>
      <w:r w:rsidRPr="00A22B4C">
        <w:rPr>
          <w:vertAlign w:val="superscript"/>
        </w:rPr>
        <w:t>e</w:t>
      </w:r>
      <w:r>
        <w:t xml:space="preserve"> van iedere maand. Gegeven het feit dat inmiddels een aantal maanden van 2017 zijn gepasseerd wordt in mei 2017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(naam)</w:t>
      </w:r>
      <w:r>
        <w:tab/>
      </w:r>
      <w:r>
        <w:tab/>
      </w:r>
      <w:r>
        <w:tab/>
      </w:r>
      <w:r>
        <w:tab/>
      </w:r>
      <w:r>
        <w:tab/>
      </w:r>
      <w:r>
        <w:tab/>
      </w:r>
      <w:r>
        <w:tab/>
      </w:r>
      <w:r>
        <w:tab/>
        <w:t>(naam)</w:t>
      </w:r>
    </w:p>
    <w:p w14:paraId="242EAC98" w14:textId="77777777" w:rsidR="002F6104" w:rsidRDefault="002F6104" w:rsidP="002F6104">
      <w:pPr>
        <w:spacing w:after="0"/>
      </w:pPr>
      <w:r>
        <w:t>(functie bij samenwerkingsverband)</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(school)</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28C5" w14:textId="77777777" w:rsidR="00D14D90" w:rsidRDefault="00D14D90" w:rsidP="005D0D49">
      <w:pPr>
        <w:spacing w:after="0" w:line="240" w:lineRule="auto"/>
      </w:pPr>
      <w:r>
        <w:separator/>
      </w:r>
    </w:p>
  </w:endnote>
  <w:endnote w:type="continuationSeparator" w:id="0">
    <w:p w14:paraId="1F2B1138" w14:textId="77777777" w:rsidR="00D14D90" w:rsidRDefault="00D14D90"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CAF5" w14:textId="2F9E25B3" w:rsidR="002770DF" w:rsidRDefault="005136BD">
    <w:pPr>
      <w:pStyle w:val="Voettekst"/>
    </w:pPr>
    <w:r>
      <w:t xml:space="preserve">Toelichting Groeiregeling (V)SO </w:t>
    </w:r>
    <w:r w:rsidR="00CE71DD">
      <w:t xml:space="preserve">Versie </w:t>
    </w:r>
    <w:r w:rsidR="008874EA">
      <w:t>24</w:t>
    </w:r>
    <w:r w:rsidR="00704152">
      <w:t xml:space="preserve">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2BA7" w14:textId="77777777" w:rsidR="00D14D90" w:rsidRDefault="00D14D90" w:rsidP="005D0D49">
      <w:pPr>
        <w:spacing w:after="0" w:line="240" w:lineRule="auto"/>
      </w:pPr>
      <w:r>
        <w:separator/>
      </w:r>
    </w:p>
  </w:footnote>
  <w:footnote w:type="continuationSeparator" w:id="0">
    <w:p w14:paraId="71C98496" w14:textId="77777777" w:rsidR="00D14D90" w:rsidRDefault="00D14D90"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5BA324A5" w:rsidR="00423027" w:rsidRDefault="00423027">
      <w:pPr>
        <w:pStyle w:val="Voetnoottekst"/>
      </w:pPr>
      <w:r>
        <w:rPr>
          <w:rStyle w:val="Voetnootmarkering"/>
        </w:rPr>
        <w:footnoteRef/>
      </w:r>
      <w:r>
        <w:t xml:space="preserve"> Er is nu </w:t>
      </w:r>
      <w:r w:rsidR="00922824">
        <w:t>(</w:t>
      </w:r>
      <w:r w:rsidR="008874EA">
        <w:t>dec.</w:t>
      </w:r>
      <w:r w:rsidR="00922824">
        <w:t xml:space="preserve"> 2017) </w:t>
      </w:r>
      <w:r>
        <w:t>een wets</w:t>
      </w:r>
      <w:r w:rsidR="00387781">
        <w:t>wijziging doorgevoerd (</w:t>
      </w:r>
      <w:proofErr w:type="spellStart"/>
      <w:r w:rsidR="00387781">
        <w:t>Stbld</w:t>
      </w:r>
      <w:proofErr w:type="spellEnd"/>
      <w:r w:rsidR="00387781">
        <w:t xml:space="preserve"> 2018 nr. 12, d.d. 12 februari 2018)</w:t>
      </w:r>
      <w:r>
        <w:t xml:space="preserve"> waarin de overdracht van de personele basisbekostiging op de peildatum nu ook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niet terug te vinden.</w:t>
      </w:r>
    </w:p>
  </w:footnote>
  <w:footnote w:id="6">
    <w:p w14:paraId="123BB930" w14:textId="2C8F3A9B"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proofErr w:type="spellStart"/>
      <w:r w:rsidR="007A7379">
        <w:t>TLV</w:t>
      </w:r>
      <w:r>
        <w:t>’s</w:t>
      </w:r>
      <w:proofErr w:type="spellEnd"/>
      <w:r>
        <w:t xml:space="preserve"> en uitstroom van ‘zittende’ </w:t>
      </w:r>
      <w:proofErr w:type="spellStart"/>
      <w:r w:rsidR="007A7379">
        <w:t>TLV</w:t>
      </w:r>
      <w:r w:rsidR="00BD6A4E">
        <w:t>’</w:t>
      </w:r>
      <w:r>
        <w:t>s</w:t>
      </w:r>
      <w:proofErr w:type="spellEnd"/>
      <w:r w:rsidR="00BD6A4E">
        <w:t xml:space="preserve"> naar de datum 1 februari 201</w:t>
      </w:r>
      <w:r w:rsidR="00704152">
        <w:t>8</w:t>
      </w:r>
      <w:r w:rsidR="00BD6A4E">
        <w:t xml:space="preserve">, </w:t>
      </w:r>
      <w:r w:rsidR="00C82019">
        <w:t>is</w:t>
      </w:r>
      <w:r w:rsidR="00BD6A4E">
        <w:t xml:space="preserve"> </w:t>
      </w:r>
      <w:r w:rsidR="008874EA">
        <w:t>eind</w:t>
      </w:r>
      <w:r w:rsidR="007A7379">
        <w:t xml:space="preserve"> april </w:t>
      </w:r>
      <w:r w:rsidR="00C82019">
        <w:t>201</w:t>
      </w:r>
      <w:r w:rsidR="00704152">
        <w:t>8</w:t>
      </w:r>
      <w:r>
        <w:t xml:space="preserve"> bekend gemaakt.</w:t>
      </w:r>
    </w:p>
  </w:footnote>
  <w:footnote w:id="7">
    <w:p w14:paraId="17164A94" w14:textId="5418BDDB"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8874EA">
        <w:t>8</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p>
  </w:footnote>
  <w:footnote w:id="8">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9">
    <w:p w14:paraId="4AFE591C" w14:textId="5D22C3AE"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w:t>
      </w:r>
    </w:p>
  </w:footnote>
  <w:footnote w:id="10">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1">
    <w:p w14:paraId="4FAAE7CB" w14:textId="77777777" w:rsidR="000256EF" w:rsidRDefault="000256EF">
      <w:pPr>
        <w:pStyle w:val="Voetnoottekst"/>
      </w:pPr>
      <w:r>
        <w:rPr>
          <w:rStyle w:val="Voetnootmarkering"/>
        </w:rPr>
        <w:footnoteRef/>
      </w:r>
      <w:r>
        <w:t xml:space="preserve"> De nummers van de SWV-en en de </w:t>
      </w:r>
      <w:proofErr w:type="spellStart"/>
      <w:r>
        <w:t>Brinnummers</w:t>
      </w:r>
      <w:proofErr w:type="spellEnd"/>
      <w:r>
        <w:t xml:space="preserve"> zijn gefingeerd.</w:t>
      </w:r>
    </w:p>
  </w:footnote>
  <w:footnote w:id="12">
    <w:p w14:paraId="690EC172" w14:textId="41191DE2" w:rsidR="000E402B" w:rsidRDefault="000E402B">
      <w:pPr>
        <w:pStyle w:val="Voetnoottekst"/>
      </w:pPr>
      <w:r>
        <w:rPr>
          <w:rStyle w:val="Voetnootmarkering"/>
        </w:rPr>
        <w:footnoteRef/>
      </w:r>
      <w:r>
        <w:t xml:space="preserve"> Voor 2018-2019 geldt dat de basisbekostiging personeel wettelijk nu ook verplicht moet worden overgedragen. Daarop moet u deze voorbeeldbrief dus wel aanpassen.</w:t>
      </w:r>
    </w:p>
  </w:footnote>
  <w:footnote w:id="13">
    <w:p w14:paraId="2575B0A8" w14:textId="27ACCB0C" w:rsidR="002F6104" w:rsidRDefault="002F6104" w:rsidP="002F6104">
      <w:pPr>
        <w:pStyle w:val="Voetnoottekst"/>
      </w:pPr>
      <w:r>
        <w:rPr>
          <w:rStyle w:val="Voetnootmarkering"/>
        </w:rPr>
        <w:footnoteRef/>
      </w:r>
      <w:r>
        <w:t xml:space="preserve"> Doorhalen hetgeen niet van toepassing is met betrekking tot </w:t>
      </w:r>
      <w:proofErr w:type="spellStart"/>
      <w:r>
        <w:t>b.</w:t>
      </w:r>
      <w:proofErr w:type="spellEnd"/>
      <w:r>
        <w:t xml:space="preserve">, c. en/of d.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46E9E"/>
    <w:rsid w:val="00050993"/>
    <w:rsid w:val="00052716"/>
    <w:rsid w:val="00054094"/>
    <w:rsid w:val="0005416C"/>
    <w:rsid w:val="00073494"/>
    <w:rsid w:val="00075009"/>
    <w:rsid w:val="00083779"/>
    <w:rsid w:val="000945EF"/>
    <w:rsid w:val="000B00D0"/>
    <w:rsid w:val="000B1715"/>
    <w:rsid w:val="000B1FCB"/>
    <w:rsid w:val="000C157D"/>
    <w:rsid w:val="000E402B"/>
    <w:rsid w:val="000E471C"/>
    <w:rsid w:val="000F385F"/>
    <w:rsid w:val="001471D9"/>
    <w:rsid w:val="00150799"/>
    <w:rsid w:val="001578AE"/>
    <w:rsid w:val="001838DB"/>
    <w:rsid w:val="0018717F"/>
    <w:rsid w:val="0018730B"/>
    <w:rsid w:val="001A1B90"/>
    <w:rsid w:val="001A1F13"/>
    <w:rsid w:val="001A422C"/>
    <w:rsid w:val="001C50DB"/>
    <w:rsid w:val="001D4533"/>
    <w:rsid w:val="001D7CF8"/>
    <w:rsid w:val="001E6A62"/>
    <w:rsid w:val="002013F6"/>
    <w:rsid w:val="0020251D"/>
    <w:rsid w:val="00206D4E"/>
    <w:rsid w:val="002460DF"/>
    <w:rsid w:val="002651E3"/>
    <w:rsid w:val="002660B4"/>
    <w:rsid w:val="00275128"/>
    <w:rsid w:val="002770DF"/>
    <w:rsid w:val="002821BC"/>
    <w:rsid w:val="00296B07"/>
    <w:rsid w:val="002B3EA1"/>
    <w:rsid w:val="002B5337"/>
    <w:rsid w:val="002C2040"/>
    <w:rsid w:val="002D16C0"/>
    <w:rsid w:val="002D3953"/>
    <w:rsid w:val="002F6104"/>
    <w:rsid w:val="00300813"/>
    <w:rsid w:val="003033D2"/>
    <w:rsid w:val="00344298"/>
    <w:rsid w:val="00370AA6"/>
    <w:rsid w:val="00387781"/>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D405D"/>
    <w:rsid w:val="004E1715"/>
    <w:rsid w:val="004E4084"/>
    <w:rsid w:val="005123D8"/>
    <w:rsid w:val="005136BD"/>
    <w:rsid w:val="0051624E"/>
    <w:rsid w:val="0051709A"/>
    <w:rsid w:val="005203C9"/>
    <w:rsid w:val="00521952"/>
    <w:rsid w:val="00526192"/>
    <w:rsid w:val="00535624"/>
    <w:rsid w:val="00552005"/>
    <w:rsid w:val="00574158"/>
    <w:rsid w:val="005776C8"/>
    <w:rsid w:val="00582A3B"/>
    <w:rsid w:val="00594506"/>
    <w:rsid w:val="00597E81"/>
    <w:rsid w:val="005A54CB"/>
    <w:rsid w:val="005A6952"/>
    <w:rsid w:val="005D0D49"/>
    <w:rsid w:val="005E387D"/>
    <w:rsid w:val="005E464F"/>
    <w:rsid w:val="005F4210"/>
    <w:rsid w:val="00600751"/>
    <w:rsid w:val="006324DE"/>
    <w:rsid w:val="00650171"/>
    <w:rsid w:val="00652CB2"/>
    <w:rsid w:val="0067221D"/>
    <w:rsid w:val="0068119E"/>
    <w:rsid w:val="0069700F"/>
    <w:rsid w:val="00697779"/>
    <w:rsid w:val="006B2DCC"/>
    <w:rsid w:val="006B7C16"/>
    <w:rsid w:val="006C119F"/>
    <w:rsid w:val="006C2130"/>
    <w:rsid w:val="006E0660"/>
    <w:rsid w:val="006E46CD"/>
    <w:rsid w:val="006E67CD"/>
    <w:rsid w:val="00704152"/>
    <w:rsid w:val="007068F4"/>
    <w:rsid w:val="00727855"/>
    <w:rsid w:val="00733286"/>
    <w:rsid w:val="00745A9B"/>
    <w:rsid w:val="00761F7C"/>
    <w:rsid w:val="007766F3"/>
    <w:rsid w:val="00786EAB"/>
    <w:rsid w:val="00794A15"/>
    <w:rsid w:val="007A4B6F"/>
    <w:rsid w:val="007A7379"/>
    <w:rsid w:val="007C6C91"/>
    <w:rsid w:val="007F2B34"/>
    <w:rsid w:val="007F66CB"/>
    <w:rsid w:val="00804E27"/>
    <w:rsid w:val="00811876"/>
    <w:rsid w:val="008264C7"/>
    <w:rsid w:val="00840B61"/>
    <w:rsid w:val="00845897"/>
    <w:rsid w:val="008514AF"/>
    <w:rsid w:val="00854652"/>
    <w:rsid w:val="00856747"/>
    <w:rsid w:val="0086321F"/>
    <w:rsid w:val="00863F73"/>
    <w:rsid w:val="008872BF"/>
    <w:rsid w:val="008874EA"/>
    <w:rsid w:val="008A0907"/>
    <w:rsid w:val="008A108F"/>
    <w:rsid w:val="008A1A4E"/>
    <w:rsid w:val="008C3600"/>
    <w:rsid w:val="008E3E8D"/>
    <w:rsid w:val="008E7515"/>
    <w:rsid w:val="008F5496"/>
    <w:rsid w:val="008F77CA"/>
    <w:rsid w:val="0091339B"/>
    <w:rsid w:val="00915783"/>
    <w:rsid w:val="00917634"/>
    <w:rsid w:val="00922824"/>
    <w:rsid w:val="00925664"/>
    <w:rsid w:val="00936BCA"/>
    <w:rsid w:val="009875A2"/>
    <w:rsid w:val="00993A71"/>
    <w:rsid w:val="0099429F"/>
    <w:rsid w:val="009A0012"/>
    <w:rsid w:val="009B275F"/>
    <w:rsid w:val="009B3522"/>
    <w:rsid w:val="009B6045"/>
    <w:rsid w:val="009F4EC1"/>
    <w:rsid w:val="00A35531"/>
    <w:rsid w:val="00A37DFF"/>
    <w:rsid w:val="00A405F1"/>
    <w:rsid w:val="00A65744"/>
    <w:rsid w:val="00A71213"/>
    <w:rsid w:val="00A819FF"/>
    <w:rsid w:val="00A92478"/>
    <w:rsid w:val="00AA3EC1"/>
    <w:rsid w:val="00AA7F4C"/>
    <w:rsid w:val="00AD45CF"/>
    <w:rsid w:val="00AE3144"/>
    <w:rsid w:val="00B039C9"/>
    <w:rsid w:val="00B1407D"/>
    <w:rsid w:val="00B17ADF"/>
    <w:rsid w:val="00B2258D"/>
    <w:rsid w:val="00B25FF0"/>
    <w:rsid w:val="00B27B94"/>
    <w:rsid w:val="00B46DEF"/>
    <w:rsid w:val="00B63F47"/>
    <w:rsid w:val="00B672AC"/>
    <w:rsid w:val="00B71FF3"/>
    <w:rsid w:val="00B72D62"/>
    <w:rsid w:val="00B75345"/>
    <w:rsid w:val="00B766B3"/>
    <w:rsid w:val="00B80815"/>
    <w:rsid w:val="00B90344"/>
    <w:rsid w:val="00B97B80"/>
    <w:rsid w:val="00BA0F17"/>
    <w:rsid w:val="00BB14A2"/>
    <w:rsid w:val="00BD096B"/>
    <w:rsid w:val="00BD6A4E"/>
    <w:rsid w:val="00BF73C2"/>
    <w:rsid w:val="00C01399"/>
    <w:rsid w:val="00C164F8"/>
    <w:rsid w:val="00C5253A"/>
    <w:rsid w:val="00C82019"/>
    <w:rsid w:val="00C87BC1"/>
    <w:rsid w:val="00CB7782"/>
    <w:rsid w:val="00CD6ACC"/>
    <w:rsid w:val="00CE25F3"/>
    <w:rsid w:val="00CE36C8"/>
    <w:rsid w:val="00CE71DD"/>
    <w:rsid w:val="00CF6336"/>
    <w:rsid w:val="00D00342"/>
    <w:rsid w:val="00D14D90"/>
    <w:rsid w:val="00D3470A"/>
    <w:rsid w:val="00D37C59"/>
    <w:rsid w:val="00D4062E"/>
    <w:rsid w:val="00D4397D"/>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4076-E3E3-47F5-8A31-C00C0E18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3692</Words>
  <Characters>20311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2017-10-05T21:43:00Z</cp:lastPrinted>
  <dcterms:created xsi:type="dcterms:W3CDTF">2018-04-27T12:08:00Z</dcterms:created>
  <dcterms:modified xsi:type="dcterms:W3CDTF">2018-04-27T12:08:00Z</dcterms:modified>
</cp:coreProperties>
</file>