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EA" w:rsidRPr="008C5DA9" w:rsidRDefault="008C5DA9" w:rsidP="00D02EA9">
      <w:pPr>
        <w:pStyle w:val="Kop2"/>
        <w:spacing w:before="200" w:after="0"/>
        <w:jc w:val="center"/>
        <w:rPr>
          <w:rFonts w:ascii="Trebuchet MS" w:hAnsi="Trebuchet MS"/>
          <w:i w:val="0"/>
          <w:color w:val="000000"/>
          <w:sz w:val="20"/>
          <w:szCs w:val="20"/>
        </w:rPr>
      </w:pPr>
      <w:bookmarkStart w:id="0" w:name="_Toc400809905"/>
      <w:bookmarkStart w:id="1" w:name="_Toc300513541"/>
      <w:bookmarkStart w:id="2" w:name="_GoBack"/>
      <w:bookmarkEnd w:id="2"/>
      <w:r>
        <w:rPr>
          <w:noProof/>
        </w:rPr>
        <w:drawing>
          <wp:inline distT="0" distB="0" distL="0" distR="0" wp14:anchorId="5AE73F2F" wp14:editId="746FE522">
            <wp:extent cx="2305050" cy="1866900"/>
            <wp:effectExtent l="0" t="0" r="0" b="0"/>
            <wp:docPr id="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866900"/>
                    </a:xfrm>
                    <a:prstGeom prst="rect">
                      <a:avLst/>
                    </a:prstGeom>
                    <a:noFill/>
                    <a:ln>
                      <a:noFill/>
                    </a:ln>
                  </pic:spPr>
                </pic:pic>
              </a:graphicData>
            </a:graphic>
          </wp:inline>
        </w:drawing>
      </w:r>
      <w:bookmarkEnd w:id="0"/>
    </w:p>
    <w:p w:rsidR="005F6DEA" w:rsidRPr="008C5DA9" w:rsidRDefault="005F6DEA" w:rsidP="005F6DEA">
      <w:pPr>
        <w:pStyle w:val="Kop2"/>
        <w:spacing w:before="200" w:after="0"/>
        <w:rPr>
          <w:rFonts w:ascii="Trebuchet MS" w:hAnsi="Trebuchet MS"/>
          <w:i w:val="0"/>
          <w:color w:val="000000"/>
          <w:sz w:val="20"/>
          <w:szCs w:val="20"/>
        </w:rPr>
      </w:pPr>
    </w:p>
    <w:bookmarkEnd w:id="1"/>
    <w:p w:rsidR="005F6DEA" w:rsidRDefault="005F6DEA" w:rsidP="005F6DEA">
      <w:pPr>
        <w:rPr>
          <w:rFonts w:ascii="Verdana" w:hAnsi="Verdana"/>
          <w:color w:val="000000"/>
          <w:sz w:val="28"/>
          <w:szCs w:val="28"/>
        </w:rPr>
      </w:pPr>
    </w:p>
    <w:p w:rsidR="005F6DEA" w:rsidRDefault="005F6DEA" w:rsidP="005F6DEA">
      <w:pPr>
        <w:rPr>
          <w:rFonts w:ascii="Verdana" w:hAnsi="Verdana"/>
          <w:color w:val="000000"/>
          <w:sz w:val="28"/>
          <w:szCs w:val="28"/>
        </w:rPr>
      </w:pPr>
    </w:p>
    <w:p w:rsidR="00CA0756" w:rsidRDefault="005F6DEA" w:rsidP="005F6DEA">
      <w:pPr>
        <w:rPr>
          <w:rFonts w:ascii="Verdana" w:hAnsi="Verdana"/>
          <w:color w:val="000000"/>
          <w:sz w:val="20"/>
          <w:szCs w:val="20"/>
          <w:lang w:eastAsia="en-US"/>
        </w:rPr>
      </w:pPr>
      <w:r w:rsidRPr="005F6DEA">
        <w:rPr>
          <w:rFonts w:ascii="Verdana" w:hAnsi="Verdana"/>
          <w:sz w:val="28"/>
          <w:szCs w:val="28"/>
        </w:rPr>
        <w:t>Bekostiging samenwerkingsverband passend onderwijs PO</w:t>
      </w:r>
      <w:r w:rsidRPr="00745015">
        <w:rPr>
          <w:rFonts w:ascii="Verdana" w:hAnsi="Verdana"/>
          <w:color w:val="000000"/>
          <w:sz w:val="20"/>
          <w:szCs w:val="20"/>
          <w:lang w:eastAsia="en-US"/>
        </w:rPr>
        <w:t xml:space="preserve"> </w:t>
      </w: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B83977" w:rsidRDefault="00B83977" w:rsidP="005F6DEA">
      <w:pPr>
        <w:rPr>
          <w:rFonts w:ascii="Verdana" w:hAnsi="Verdana"/>
          <w:color w:val="000000"/>
          <w:sz w:val="20"/>
          <w:szCs w:val="20"/>
          <w:lang w:eastAsia="en-US"/>
        </w:rPr>
      </w:pPr>
    </w:p>
    <w:p w:rsidR="00B83977" w:rsidRDefault="00B83977"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r>
        <w:rPr>
          <w:rFonts w:ascii="Verdana" w:hAnsi="Verdana" w:cs="Arial"/>
          <w:sz w:val="20"/>
          <w:szCs w:val="20"/>
        </w:rPr>
        <w:t>Colofon</w:t>
      </w:r>
    </w:p>
    <w:p w:rsidR="00CA0756" w:rsidRPr="00752F04"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r>
        <w:rPr>
          <w:rFonts w:ascii="Verdana" w:hAnsi="Verdana" w:cs="Arial"/>
          <w:sz w:val="20"/>
          <w:szCs w:val="20"/>
        </w:rPr>
        <w:t>Uitgever:</w:t>
      </w:r>
      <w:r>
        <w:rPr>
          <w:rFonts w:ascii="Verdana" w:hAnsi="Verdana" w:cs="Arial"/>
          <w:sz w:val="20"/>
          <w:szCs w:val="20"/>
        </w:rPr>
        <w:tab/>
      </w:r>
      <w:r>
        <w:rPr>
          <w:rFonts w:ascii="Verdana" w:hAnsi="Verdana" w:cs="Arial"/>
          <w:sz w:val="20"/>
          <w:szCs w:val="20"/>
        </w:rPr>
        <w:tab/>
        <w:t>PO-Raad</w:t>
      </w:r>
      <w:r w:rsidRPr="00752F04">
        <w:rPr>
          <w:rFonts w:ascii="Verdana" w:hAnsi="Verdana" w:cs="Arial"/>
          <w:sz w:val="20"/>
          <w:szCs w:val="20"/>
        </w:rPr>
        <w:t xml:space="preserve"> </w:t>
      </w:r>
      <w:r>
        <w:rPr>
          <w:rFonts w:ascii="Verdana" w:hAnsi="Verdana" w:cs="Arial"/>
          <w:sz w:val="20"/>
          <w:szCs w:val="20"/>
        </w:rPr>
        <w:t>/ Utrecht</w:t>
      </w:r>
    </w:p>
    <w:p w:rsidR="00282BDE" w:rsidRPr="00752F04" w:rsidRDefault="00282BDE" w:rsidP="00CA0756">
      <w:pPr>
        <w:pStyle w:val="Default"/>
        <w:rPr>
          <w:rFonts w:ascii="Verdana" w:hAnsi="Verdana" w:cs="Arial"/>
          <w:sz w:val="20"/>
          <w:szCs w:val="20"/>
        </w:rPr>
      </w:pPr>
      <w:r>
        <w:rPr>
          <w:rFonts w:ascii="Verdana" w:hAnsi="Verdana" w:cs="Arial"/>
          <w:sz w:val="20"/>
          <w:szCs w:val="20"/>
        </w:rPr>
        <w:t>Auteur:</w:t>
      </w:r>
      <w:r>
        <w:rPr>
          <w:rFonts w:ascii="Verdana" w:hAnsi="Verdana" w:cs="Arial"/>
          <w:sz w:val="20"/>
          <w:szCs w:val="20"/>
        </w:rPr>
        <w:tab/>
      </w:r>
      <w:r>
        <w:rPr>
          <w:rFonts w:ascii="Verdana" w:hAnsi="Verdana" w:cs="Arial"/>
          <w:sz w:val="20"/>
          <w:szCs w:val="20"/>
        </w:rPr>
        <w:tab/>
        <w:t>Bé Keizer</w:t>
      </w:r>
      <w:r w:rsidR="00483429">
        <w:rPr>
          <w:rFonts w:ascii="Verdana" w:hAnsi="Verdana" w:cs="Arial"/>
          <w:sz w:val="20"/>
          <w:szCs w:val="20"/>
        </w:rPr>
        <w:t>, lid expertteam passend onderwijs PO-Raad</w:t>
      </w:r>
    </w:p>
    <w:p w:rsidR="00CA0756" w:rsidRPr="00752F04" w:rsidRDefault="00CA0756" w:rsidP="00CA0756">
      <w:pPr>
        <w:pStyle w:val="Default"/>
        <w:rPr>
          <w:rFonts w:ascii="Verdana" w:hAnsi="Verdana" w:cs="Arial"/>
          <w:sz w:val="20"/>
          <w:szCs w:val="20"/>
        </w:rPr>
      </w:pPr>
      <w:r w:rsidRPr="00752F04">
        <w:rPr>
          <w:rFonts w:ascii="Verdana" w:hAnsi="Verdana" w:cs="Arial"/>
          <w:sz w:val="20"/>
          <w:szCs w:val="20"/>
        </w:rPr>
        <w:t xml:space="preserve">Datum uitgave: </w:t>
      </w:r>
      <w:r>
        <w:rPr>
          <w:rFonts w:ascii="Verdana" w:hAnsi="Verdana" w:cs="Arial"/>
          <w:sz w:val="20"/>
          <w:szCs w:val="20"/>
        </w:rPr>
        <w:tab/>
      </w:r>
      <w:r w:rsidR="00D63B38">
        <w:rPr>
          <w:rFonts w:ascii="Verdana" w:hAnsi="Verdana" w:cs="Arial"/>
          <w:sz w:val="20"/>
          <w:szCs w:val="20"/>
        </w:rPr>
        <w:t>augustus 20</w:t>
      </w:r>
      <w:r>
        <w:rPr>
          <w:rFonts w:ascii="Verdana" w:hAnsi="Verdana" w:cs="Arial"/>
          <w:sz w:val="20"/>
          <w:szCs w:val="20"/>
        </w:rPr>
        <w:t>1</w:t>
      </w:r>
      <w:r w:rsidR="00D63B38">
        <w:rPr>
          <w:rFonts w:ascii="Verdana" w:hAnsi="Verdana" w:cs="Arial"/>
          <w:sz w:val="20"/>
          <w:szCs w:val="20"/>
        </w:rPr>
        <w:t>6</w:t>
      </w:r>
    </w:p>
    <w:p w:rsidR="00CA0756" w:rsidRDefault="00CA0756" w:rsidP="00CA0756">
      <w:pPr>
        <w:pStyle w:val="Default"/>
        <w:rPr>
          <w:rFonts w:ascii="Verdana" w:hAnsi="Verdana" w:cs="Arial"/>
          <w:sz w:val="22"/>
          <w:szCs w:val="22"/>
        </w:rPr>
      </w:pPr>
    </w:p>
    <w:p w:rsidR="00282BDE" w:rsidRDefault="00282BDE" w:rsidP="00CA0756">
      <w:pPr>
        <w:pStyle w:val="Default"/>
        <w:rPr>
          <w:rFonts w:ascii="Verdana" w:hAnsi="Verdana" w:cs="Arial"/>
          <w:sz w:val="22"/>
          <w:szCs w:val="22"/>
        </w:rPr>
      </w:pPr>
    </w:p>
    <w:p w:rsidR="00CA0756" w:rsidRPr="00E607B2" w:rsidRDefault="00CA0756" w:rsidP="00CA0756">
      <w:pPr>
        <w:pStyle w:val="Default"/>
        <w:rPr>
          <w:rFonts w:ascii="Verdana" w:hAnsi="Verdana" w:cs="Arial"/>
          <w:sz w:val="22"/>
          <w:szCs w:val="22"/>
        </w:rPr>
      </w:pPr>
    </w:p>
    <w:p w:rsidR="00CA0756" w:rsidRPr="00E607B2" w:rsidRDefault="00CA0756" w:rsidP="00CA0756">
      <w:pPr>
        <w:pStyle w:val="Default"/>
        <w:rPr>
          <w:rFonts w:ascii="Verdana" w:hAnsi="Verdana"/>
          <w:sz w:val="20"/>
          <w:szCs w:val="20"/>
        </w:rPr>
      </w:pPr>
      <w:r w:rsidRPr="00E607B2">
        <w:rPr>
          <w:rFonts w:ascii="Verdana" w:hAnsi="Verdana"/>
          <w:sz w:val="20"/>
          <w:szCs w:val="20"/>
        </w:rPr>
        <w:t>Niets uit deze uitgave mag vermenigvuldigd en/of openbaar gemaakt worden, zonder schriftelijke toestemming van de uitgever.</w:t>
      </w:r>
    </w:p>
    <w:sdt>
      <w:sdtPr>
        <w:rPr>
          <w:rFonts w:ascii="Verdana" w:eastAsia="Times New Roman" w:hAnsi="Verdana" w:cs="Arial"/>
          <w:b/>
          <w:color w:val="auto"/>
          <w:sz w:val="22"/>
          <w:szCs w:val="22"/>
        </w:rPr>
        <w:id w:val="-1306615990"/>
        <w:docPartObj>
          <w:docPartGallery w:val="Table of Contents"/>
          <w:docPartUnique/>
        </w:docPartObj>
      </w:sdtPr>
      <w:sdtEndPr>
        <w:rPr>
          <w:bCs/>
        </w:rPr>
      </w:sdtEndPr>
      <w:sdtContent>
        <w:p w:rsidR="005C4E8D" w:rsidRPr="00DA088F" w:rsidRDefault="005C4E8D">
          <w:pPr>
            <w:pStyle w:val="Kopvaninhoudsopgave"/>
            <w:rPr>
              <w:rFonts w:ascii="Verdana" w:hAnsi="Verdana"/>
              <w:b/>
              <w:color w:val="auto"/>
            </w:rPr>
          </w:pPr>
          <w:r w:rsidRPr="00DA088F">
            <w:rPr>
              <w:rFonts w:ascii="Verdana" w:hAnsi="Verdana"/>
              <w:b/>
              <w:color w:val="auto"/>
            </w:rPr>
            <w:t>Inhoudsopgave</w:t>
          </w:r>
        </w:p>
        <w:p w:rsidR="005C4E8D" w:rsidRPr="005C4E8D" w:rsidRDefault="006F7990">
          <w:pPr>
            <w:rPr>
              <w:rFonts w:ascii="Verdana" w:hAnsi="Verdana"/>
              <w:b/>
              <w:bCs/>
            </w:rPr>
          </w:pPr>
        </w:p>
      </w:sdtContent>
    </w:sdt>
    <w:p w:rsidR="005A1C50" w:rsidRDefault="005A1C50" w:rsidP="005A1C50">
      <w:pPr>
        <w:rPr>
          <w:rFonts w:ascii="Verdana" w:hAnsi="Verdana"/>
        </w:rPr>
      </w:pPr>
    </w:p>
    <w:p w:rsidR="005A1C50" w:rsidRDefault="005A1C50" w:rsidP="005A1C50">
      <w:pPr>
        <w:rPr>
          <w:rFonts w:ascii="Verdana" w:hAnsi="Verdana"/>
        </w:rPr>
      </w:pPr>
    </w:p>
    <w:p w:rsidR="005A1C50" w:rsidRDefault="005A1C50" w:rsidP="005A1C50">
      <w:pPr>
        <w:rPr>
          <w:rFonts w:ascii="Verdana" w:hAnsi="Verdana"/>
        </w:rPr>
      </w:pPr>
    </w:p>
    <w:p w:rsidR="005A1C50" w:rsidRDefault="005A1C50" w:rsidP="005A1C50">
      <w:pPr>
        <w:rPr>
          <w:rFonts w:ascii="Verdana" w:hAnsi="Verdana"/>
        </w:rPr>
      </w:pPr>
    </w:p>
    <w:p w:rsidR="005A1C50" w:rsidRPr="005A1C50" w:rsidRDefault="005A1C50" w:rsidP="005A1C50">
      <w:pPr>
        <w:rPr>
          <w:rFonts w:ascii="Verdana" w:hAnsi="Verdana"/>
        </w:rPr>
      </w:pPr>
    </w:p>
    <w:p w:rsidR="005C4E8D" w:rsidRPr="005A1C50" w:rsidRDefault="005C4E8D" w:rsidP="005C4E8D">
      <w:pPr>
        <w:pStyle w:val="Lijstalinea"/>
        <w:numPr>
          <w:ilvl w:val="0"/>
          <w:numId w:val="26"/>
        </w:numPr>
        <w:ind w:left="360"/>
        <w:rPr>
          <w:rFonts w:ascii="Verdana" w:hAnsi="Verdana"/>
          <w:b/>
        </w:rPr>
      </w:pPr>
      <w:r w:rsidRPr="005A1C50">
        <w:rPr>
          <w:rFonts w:ascii="Verdana" w:hAnsi="Verdana"/>
          <w:b/>
          <w:bCs/>
        </w:rPr>
        <w:t>Inleiding</w:t>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t xml:space="preserve"> 3</w:t>
      </w:r>
    </w:p>
    <w:p w:rsidR="005C4E8D" w:rsidRPr="005A1C50" w:rsidRDefault="005C4E8D" w:rsidP="005C4E8D">
      <w:pPr>
        <w:rPr>
          <w:rFonts w:ascii="Verdana" w:hAnsi="Verdana"/>
          <w:b/>
          <w:color w:val="000000"/>
          <w:lang w:eastAsia="en-US"/>
        </w:rPr>
      </w:pPr>
    </w:p>
    <w:p w:rsidR="005A1C50" w:rsidRPr="005A1C50" w:rsidRDefault="005A1C50" w:rsidP="005C4E8D">
      <w:pPr>
        <w:rPr>
          <w:rFonts w:ascii="Verdana" w:hAnsi="Verdana"/>
          <w:b/>
          <w:color w:val="000000"/>
          <w:lang w:eastAsia="en-US"/>
        </w:rPr>
      </w:pPr>
    </w:p>
    <w:p w:rsidR="005C4E8D" w:rsidRPr="005A1C50" w:rsidRDefault="005C4E8D" w:rsidP="005C4E8D">
      <w:pPr>
        <w:pStyle w:val="Lijstalinea"/>
        <w:numPr>
          <w:ilvl w:val="0"/>
          <w:numId w:val="26"/>
        </w:numPr>
        <w:ind w:left="360"/>
        <w:rPr>
          <w:rFonts w:ascii="Verdana" w:hAnsi="Verdana"/>
          <w:b/>
        </w:rPr>
      </w:pPr>
      <w:r w:rsidRPr="005A1C50">
        <w:rPr>
          <w:rFonts w:ascii="Verdana" w:hAnsi="Verdana"/>
          <w:b/>
        </w:rPr>
        <w:t>Uitgangspunten bekostiging SWV en bekostiging SBO resp. SO</w:t>
      </w:r>
      <w:r w:rsidRPr="005A1C50">
        <w:rPr>
          <w:rFonts w:ascii="Verdana" w:hAnsi="Verdana"/>
          <w:b/>
        </w:rPr>
        <w:tab/>
        <w:t xml:space="preserve"> 4</w:t>
      </w:r>
    </w:p>
    <w:p w:rsidR="005C4E8D" w:rsidRPr="005A1C50" w:rsidRDefault="005C4E8D" w:rsidP="005C4E8D">
      <w:pPr>
        <w:rPr>
          <w:rFonts w:ascii="Verdana" w:hAnsi="Verdana"/>
          <w:b/>
          <w:color w:val="000000"/>
          <w:lang w:eastAsia="en-US"/>
        </w:rPr>
      </w:pPr>
    </w:p>
    <w:p w:rsidR="005A1C50" w:rsidRPr="005A1C50" w:rsidRDefault="005A1C50" w:rsidP="005C4E8D">
      <w:pPr>
        <w:rPr>
          <w:rFonts w:ascii="Verdana" w:hAnsi="Verdana"/>
          <w:b/>
          <w:color w:val="000000"/>
          <w:lang w:eastAsia="en-US"/>
        </w:rPr>
      </w:pPr>
    </w:p>
    <w:p w:rsidR="005C4E8D" w:rsidRPr="005A1C50" w:rsidRDefault="005C4E8D" w:rsidP="005A1C50">
      <w:pPr>
        <w:pStyle w:val="Lijstalinea"/>
        <w:numPr>
          <w:ilvl w:val="0"/>
          <w:numId w:val="26"/>
        </w:numPr>
        <w:ind w:left="360"/>
        <w:rPr>
          <w:rFonts w:ascii="Verdana" w:hAnsi="Verdana"/>
          <w:b/>
          <w:color w:val="000000"/>
          <w:lang w:eastAsia="en-US"/>
        </w:rPr>
      </w:pPr>
      <w:r w:rsidRPr="005A1C50">
        <w:rPr>
          <w:rFonts w:ascii="Verdana" w:hAnsi="Verdana"/>
          <w:b/>
          <w:color w:val="000000"/>
          <w:lang w:eastAsia="en-US"/>
        </w:rPr>
        <w:t xml:space="preserve">Bekostiging lichte </w:t>
      </w:r>
      <w:r w:rsidR="005A1C50" w:rsidRPr="005A1C50">
        <w:rPr>
          <w:rFonts w:ascii="Verdana" w:hAnsi="Verdana"/>
          <w:b/>
          <w:color w:val="000000"/>
          <w:lang w:eastAsia="en-US"/>
        </w:rPr>
        <w:t>o</w:t>
      </w:r>
      <w:r w:rsidRPr="005A1C50">
        <w:rPr>
          <w:rFonts w:ascii="Verdana" w:hAnsi="Verdana"/>
          <w:b/>
          <w:color w:val="000000"/>
          <w:lang w:eastAsia="en-US"/>
        </w:rPr>
        <w:t>ndersteuning</w:t>
      </w:r>
      <w:r w:rsidR="005A1C50" w:rsidRPr="005A1C50">
        <w:rPr>
          <w:rFonts w:ascii="Verdana" w:hAnsi="Verdana"/>
          <w:b/>
          <w:color w:val="000000"/>
          <w:lang w:eastAsia="en-US"/>
        </w:rPr>
        <w:tab/>
      </w:r>
      <w:r w:rsidR="005A1C50" w:rsidRPr="005A1C50">
        <w:rPr>
          <w:rFonts w:ascii="Verdana" w:hAnsi="Verdana"/>
          <w:b/>
          <w:color w:val="000000"/>
          <w:lang w:eastAsia="en-US"/>
        </w:rPr>
        <w:tab/>
      </w:r>
      <w:r w:rsidR="005A1C50" w:rsidRPr="005A1C50">
        <w:rPr>
          <w:rFonts w:ascii="Verdana" w:hAnsi="Verdana"/>
          <w:b/>
          <w:color w:val="000000"/>
          <w:lang w:eastAsia="en-US"/>
        </w:rPr>
        <w:tab/>
      </w:r>
      <w:r w:rsidR="005A1C50" w:rsidRPr="005A1C50">
        <w:rPr>
          <w:rFonts w:ascii="Verdana" w:hAnsi="Verdana"/>
          <w:b/>
          <w:color w:val="000000"/>
          <w:lang w:eastAsia="en-US"/>
        </w:rPr>
        <w:tab/>
      </w:r>
      <w:r w:rsidR="005A1C50" w:rsidRPr="005A1C50">
        <w:rPr>
          <w:rFonts w:ascii="Verdana" w:hAnsi="Verdana"/>
          <w:b/>
          <w:color w:val="000000"/>
          <w:lang w:eastAsia="en-US"/>
        </w:rPr>
        <w:tab/>
      </w:r>
      <w:r w:rsidR="005A1C50" w:rsidRPr="005A1C50">
        <w:rPr>
          <w:rFonts w:ascii="Verdana" w:hAnsi="Verdana"/>
          <w:b/>
          <w:color w:val="000000"/>
          <w:lang w:eastAsia="en-US"/>
        </w:rPr>
        <w:tab/>
        <w:t xml:space="preserve"> 7</w:t>
      </w:r>
    </w:p>
    <w:p w:rsidR="005A1C50" w:rsidRPr="005A1C50" w:rsidRDefault="005A1C50" w:rsidP="005A1C50">
      <w:pPr>
        <w:rPr>
          <w:rFonts w:ascii="Verdana" w:hAnsi="Verdana"/>
          <w:b/>
          <w:color w:val="000000"/>
          <w:lang w:eastAsia="en-US"/>
        </w:rPr>
      </w:pPr>
    </w:p>
    <w:p w:rsidR="005A1C50" w:rsidRPr="005A1C50" w:rsidRDefault="005A1C50" w:rsidP="005A1C50">
      <w:pPr>
        <w:rPr>
          <w:rFonts w:ascii="Verdana" w:hAnsi="Verdana"/>
          <w:b/>
          <w:color w:val="000000"/>
          <w:lang w:eastAsia="en-US"/>
        </w:rPr>
      </w:pPr>
    </w:p>
    <w:p w:rsidR="005A1C50" w:rsidRPr="005A1C50" w:rsidRDefault="005A1C50" w:rsidP="005A1C50">
      <w:pPr>
        <w:pStyle w:val="Lijstalinea"/>
        <w:numPr>
          <w:ilvl w:val="0"/>
          <w:numId w:val="26"/>
        </w:numPr>
        <w:ind w:left="360"/>
        <w:rPr>
          <w:rFonts w:ascii="Verdana" w:hAnsi="Verdana"/>
          <w:b/>
          <w:color w:val="000000"/>
          <w:lang w:eastAsia="en-US"/>
        </w:rPr>
      </w:pPr>
      <w:r w:rsidRPr="005A1C50">
        <w:rPr>
          <w:rFonts w:ascii="Verdana" w:hAnsi="Verdana"/>
          <w:b/>
          <w:color w:val="000000"/>
          <w:lang w:eastAsia="en-US"/>
        </w:rPr>
        <w:t>Bekostiging zware ondersteuning</w:t>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t>1</w:t>
      </w:r>
      <w:r w:rsidR="00D71A4C">
        <w:rPr>
          <w:rFonts w:ascii="Verdana" w:hAnsi="Verdana"/>
          <w:b/>
          <w:color w:val="000000"/>
          <w:lang w:eastAsia="en-US"/>
        </w:rPr>
        <w:t>1</w:t>
      </w:r>
    </w:p>
    <w:p w:rsidR="005A1C50" w:rsidRPr="005A1C50" w:rsidRDefault="005A1C50" w:rsidP="005A1C50">
      <w:pPr>
        <w:rPr>
          <w:rFonts w:ascii="Verdana" w:hAnsi="Verdana"/>
          <w:b/>
          <w:color w:val="000000"/>
          <w:lang w:eastAsia="en-US"/>
        </w:rPr>
      </w:pPr>
    </w:p>
    <w:p w:rsidR="005A1C50" w:rsidRPr="005A1C50" w:rsidRDefault="005A1C50" w:rsidP="005A1C50">
      <w:pPr>
        <w:rPr>
          <w:rFonts w:ascii="Verdana" w:hAnsi="Verdana"/>
          <w:b/>
          <w:color w:val="000000"/>
          <w:lang w:eastAsia="en-US"/>
        </w:rPr>
      </w:pPr>
    </w:p>
    <w:p w:rsidR="005A1C50" w:rsidRPr="005A1C50" w:rsidRDefault="005A1C50" w:rsidP="005A1C50">
      <w:pPr>
        <w:numPr>
          <w:ilvl w:val="0"/>
          <w:numId w:val="26"/>
        </w:numPr>
        <w:ind w:left="360"/>
        <w:rPr>
          <w:rFonts w:ascii="Verdana" w:hAnsi="Verdana"/>
          <w:b/>
        </w:rPr>
      </w:pPr>
      <w:r w:rsidRPr="005A1C50">
        <w:rPr>
          <w:rFonts w:ascii="Verdana" w:hAnsi="Verdana"/>
          <w:b/>
        </w:rPr>
        <w:t>Invoeringssystematiek</w:t>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Pr>
          <w:rFonts w:ascii="Verdana" w:hAnsi="Verdana"/>
          <w:b/>
        </w:rPr>
        <w:tab/>
      </w:r>
      <w:r w:rsidRPr="005A1C50">
        <w:rPr>
          <w:rFonts w:ascii="Verdana" w:hAnsi="Verdana"/>
          <w:b/>
        </w:rPr>
        <w:tab/>
      </w:r>
      <w:r w:rsidR="00D71A4C">
        <w:rPr>
          <w:rFonts w:ascii="Verdana" w:hAnsi="Verdana"/>
          <w:b/>
        </w:rPr>
        <w:t>1</w:t>
      </w:r>
      <w:r w:rsidR="00783E6D">
        <w:rPr>
          <w:rFonts w:ascii="Verdana" w:hAnsi="Verdana"/>
          <w:b/>
        </w:rPr>
        <w:t>7</w:t>
      </w:r>
    </w:p>
    <w:p w:rsidR="005A1C50" w:rsidRPr="005A1C50" w:rsidRDefault="005A1C50" w:rsidP="005A1C50">
      <w:pPr>
        <w:rPr>
          <w:rFonts w:ascii="Verdana" w:hAnsi="Verdana"/>
          <w:b/>
        </w:rPr>
      </w:pPr>
    </w:p>
    <w:p w:rsidR="005A1C50" w:rsidRPr="005A1C50" w:rsidRDefault="005A1C50" w:rsidP="005A1C50">
      <w:pPr>
        <w:rPr>
          <w:rFonts w:ascii="Verdana" w:hAnsi="Verdana"/>
          <w:b/>
        </w:rPr>
      </w:pPr>
    </w:p>
    <w:p w:rsidR="004C7433" w:rsidRPr="005A1C50" w:rsidRDefault="004C7433" w:rsidP="004C7433">
      <w:pPr>
        <w:rPr>
          <w:rFonts w:ascii="Verdana" w:hAnsi="Verdana"/>
          <w:b/>
        </w:rPr>
      </w:pPr>
      <w:r w:rsidRPr="005A1C50">
        <w:rPr>
          <w:rFonts w:ascii="Verdana" w:hAnsi="Verdana"/>
          <w:b/>
        </w:rPr>
        <w:t>Bijlage I:</w:t>
      </w:r>
      <w:r>
        <w:rPr>
          <w:rFonts w:ascii="Verdana" w:hAnsi="Verdana"/>
          <w:b/>
        </w:rPr>
        <w:t xml:space="preserve"> Bedragen lichte ondersteuning 201</w:t>
      </w:r>
      <w:r w:rsidR="00D63B38">
        <w:rPr>
          <w:rFonts w:ascii="Verdana" w:hAnsi="Verdana"/>
          <w:b/>
        </w:rPr>
        <w:t>6</w:t>
      </w:r>
      <w:r>
        <w:rPr>
          <w:rFonts w:ascii="Verdana" w:hAnsi="Verdana"/>
          <w:b/>
        </w:rPr>
        <w:t>-201</w:t>
      </w:r>
      <w:r w:rsidR="00D63B38">
        <w:rPr>
          <w:rFonts w:ascii="Verdana" w:hAnsi="Verdana"/>
          <w:b/>
        </w:rPr>
        <w:t>7</w:t>
      </w:r>
      <w:r>
        <w:rPr>
          <w:rFonts w:ascii="Verdana" w:hAnsi="Verdana"/>
          <w:b/>
        </w:rPr>
        <w:tab/>
      </w:r>
      <w:r>
        <w:rPr>
          <w:rFonts w:ascii="Verdana" w:hAnsi="Verdana"/>
          <w:b/>
        </w:rPr>
        <w:tab/>
      </w:r>
      <w:r>
        <w:rPr>
          <w:rFonts w:ascii="Verdana" w:hAnsi="Verdana"/>
          <w:b/>
        </w:rPr>
        <w:tab/>
        <w:t>2</w:t>
      </w:r>
      <w:r w:rsidR="00783E6D">
        <w:rPr>
          <w:rFonts w:ascii="Verdana" w:hAnsi="Verdana"/>
          <w:b/>
        </w:rPr>
        <w:t>3</w:t>
      </w:r>
    </w:p>
    <w:p w:rsidR="005A1C50" w:rsidRPr="005A1C50" w:rsidRDefault="005A1C50" w:rsidP="005A1C50">
      <w:pPr>
        <w:rPr>
          <w:rFonts w:ascii="Verdana" w:hAnsi="Verdana"/>
          <w:b/>
        </w:rPr>
      </w:pPr>
    </w:p>
    <w:p w:rsidR="004C7433" w:rsidRPr="005A1C50" w:rsidRDefault="004C7433" w:rsidP="004C7433">
      <w:pPr>
        <w:rPr>
          <w:rFonts w:ascii="Verdana" w:hAnsi="Verdana"/>
          <w:b/>
        </w:rPr>
      </w:pPr>
      <w:r w:rsidRPr="005A1C50">
        <w:rPr>
          <w:rFonts w:ascii="Verdana" w:hAnsi="Verdana"/>
          <w:b/>
        </w:rPr>
        <w:t>Bijlage I</w:t>
      </w:r>
      <w:r w:rsidR="0084150E">
        <w:rPr>
          <w:rFonts w:ascii="Verdana" w:hAnsi="Verdana"/>
          <w:b/>
        </w:rPr>
        <w:t>I</w:t>
      </w:r>
      <w:r w:rsidRPr="005A1C50">
        <w:rPr>
          <w:rFonts w:ascii="Verdana" w:hAnsi="Verdana"/>
          <w:b/>
        </w:rPr>
        <w:t>:</w:t>
      </w:r>
      <w:r>
        <w:rPr>
          <w:rFonts w:ascii="Verdana" w:hAnsi="Verdana"/>
          <w:b/>
        </w:rPr>
        <w:t xml:space="preserve"> Bedragen zware ondersteuning 201</w:t>
      </w:r>
      <w:r w:rsidR="00D63B38">
        <w:rPr>
          <w:rFonts w:ascii="Verdana" w:hAnsi="Verdana"/>
          <w:b/>
        </w:rPr>
        <w:t>6</w:t>
      </w:r>
      <w:r>
        <w:rPr>
          <w:rFonts w:ascii="Verdana" w:hAnsi="Verdana"/>
          <w:b/>
        </w:rPr>
        <w:t>-201</w:t>
      </w:r>
      <w:r w:rsidR="00D63B38">
        <w:rPr>
          <w:rFonts w:ascii="Verdana" w:hAnsi="Verdana"/>
          <w:b/>
        </w:rPr>
        <w:t>7</w:t>
      </w:r>
      <w:r>
        <w:rPr>
          <w:rFonts w:ascii="Verdana" w:hAnsi="Verdana"/>
          <w:b/>
        </w:rPr>
        <w:tab/>
      </w:r>
      <w:r>
        <w:rPr>
          <w:rFonts w:ascii="Verdana" w:hAnsi="Verdana"/>
          <w:b/>
        </w:rPr>
        <w:tab/>
      </w:r>
      <w:r>
        <w:rPr>
          <w:rFonts w:ascii="Verdana" w:hAnsi="Verdana"/>
          <w:b/>
        </w:rPr>
        <w:tab/>
        <w:t>2</w:t>
      </w:r>
      <w:r w:rsidR="00783E6D">
        <w:rPr>
          <w:rFonts w:ascii="Verdana" w:hAnsi="Verdana"/>
          <w:b/>
        </w:rPr>
        <w:t>4</w:t>
      </w:r>
    </w:p>
    <w:p w:rsidR="005A1C50" w:rsidRPr="005A1C50" w:rsidRDefault="005A1C50" w:rsidP="005A1C50">
      <w:pPr>
        <w:rPr>
          <w:rFonts w:ascii="Verdana" w:hAnsi="Verdana"/>
          <w:b/>
        </w:rPr>
      </w:pPr>
    </w:p>
    <w:p w:rsidR="005A1C50" w:rsidRPr="005A1C50" w:rsidRDefault="005A1C50" w:rsidP="005A1C50">
      <w:pPr>
        <w:rPr>
          <w:rFonts w:ascii="Verdana" w:hAnsi="Verdana"/>
          <w:b/>
        </w:rPr>
      </w:pPr>
    </w:p>
    <w:p w:rsidR="005C4E8D" w:rsidRPr="005C4E8D" w:rsidRDefault="005C4E8D" w:rsidP="005C4E8D">
      <w:pPr>
        <w:rPr>
          <w:rFonts w:ascii="Verdana" w:hAnsi="Verdana"/>
          <w:b/>
          <w:color w:val="000000"/>
          <w:lang w:eastAsia="en-US"/>
        </w:rPr>
      </w:pPr>
    </w:p>
    <w:p w:rsidR="005F6DEA" w:rsidRPr="005C4E8D" w:rsidRDefault="005F6DEA" w:rsidP="005C4E8D">
      <w:pPr>
        <w:rPr>
          <w:rFonts w:ascii="Verdana" w:hAnsi="Verdana"/>
        </w:rPr>
      </w:pPr>
    </w:p>
    <w:p w:rsidR="005F6DEA" w:rsidRPr="005C4E8D" w:rsidRDefault="005F6DEA">
      <w:pPr>
        <w:rPr>
          <w:rFonts w:ascii="Verdana" w:hAnsi="Verdana"/>
        </w:rPr>
      </w:pPr>
    </w:p>
    <w:p w:rsidR="005F6DEA" w:rsidRPr="005C4E8D" w:rsidRDefault="005F6DEA"/>
    <w:p w:rsidR="005F6DEA" w:rsidRPr="005C4E8D" w:rsidRDefault="005F6DEA"/>
    <w:p w:rsidR="005F6DEA" w:rsidRPr="005C4E8D" w:rsidRDefault="005F6DEA"/>
    <w:p w:rsidR="00621663" w:rsidRPr="005C4E8D" w:rsidRDefault="00621663"/>
    <w:p w:rsidR="005C4E8D" w:rsidRDefault="005C4E8D">
      <w:pPr>
        <w:rPr>
          <w:rFonts w:ascii="Verdana" w:hAnsi="Verdana"/>
          <w:b/>
          <w:sz w:val="20"/>
          <w:szCs w:val="20"/>
        </w:rPr>
      </w:pPr>
      <w:r>
        <w:rPr>
          <w:rFonts w:ascii="Verdana" w:hAnsi="Verdana"/>
          <w:b/>
          <w:sz w:val="20"/>
          <w:szCs w:val="20"/>
        </w:rPr>
        <w:br w:type="page"/>
      </w:r>
    </w:p>
    <w:p w:rsidR="00493F37" w:rsidRPr="00493F37" w:rsidRDefault="00493F37" w:rsidP="00493F37">
      <w:pPr>
        <w:rPr>
          <w:rFonts w:ascii="Verdana" w:hAnsi="Verdana"/>
          <w:b/>
          <w:sz w:val="20"/>
          <w:szCs w:val="20"/>
        </w:rPr>
      </w:pPr>
      <w:r w:rsidRPr="00493F37">
        <w:rPr>
          <w:rFonts w:ascii="Verdana" w:hAnsi="Verdana"/>
          <w:b/>
          <w:sz w:val="20"/>
          <w:szCs w:val="20"/>
        </w:rPr>
        <w:lastRenderedPageBreak/>
        <w:t>1.</w:t>
      </w:r>
      <w:r w:rsidRPr="00493F37">
        <w:rPr>
          <w:rFonts w:ascii="Verdana" w:hAnsi="Verdana"/>
          <w:b/>
          <w:sz w:val="20"/>
          <w:szCs w:val="20"/>
        </w:rPr>
        <w:tab/>
        <w:t>Inleiding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nieuwe bekostiging van het passend onderwijs </w:t>
      </w:r>
      <w:r w:rsidR="005C2F9A">
        <w:rPr>
          <w:rFonts w:ascii="Verdana" w:hAnsi="Verdana"/>
          <w:sz w:val="20"/>
          <w:szCs w:val="20"/>
        </w:rPr>
        <w:t>is</w:t>
      </w:r>
      <w:r w:rsidRPr="00493F37">
        <w:rPr>
          <w:rFonts w:ascii="Verdana" w:hAnsi="Verdana"/>
          <w:sz w:val="20"/>
          <w:szCs w:val="20"/>
        </w:rPr>
        <w:t xml:space="preserve"> in</w:t>
      </w:r>
      <w:r w:rsidR="005C2F9A">
        <w:rPr>
          <w:rFonts w:ascii="Verdana" w:hAnsi="Verdana"/>
          <w:sz w:val="20"/>
          <w:szCs w:val="20"/>
        </w:rPr>
        <w:t>gegaan</w:t>
      </w:r>
      <w:r w:rsidRPr="00493F37">
        <w:rPr>
          <w:rFonts w:ascii="Verdana" w:hAnsi="Verdana"/>
          <w:sz w:val="20"/>
          <w:szCs w:val="20"/>
        </w:rPr>
        <w:t xml:space="preserve"> per 1 augustus 2014 en betreft de bekostiging van het samenwerkingsverband en het (V)SO. Daarbij is er sprake van meerjarige invoerings- en overgangsregelingen.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De bekostiging van de ‘lichte’ ondersteuning</w:t>
      </w:r>
      <w:r w:rsidR="004C7433">
        <w:rPr>
          <w:rFonts w:ascii="Verdana" w:hAnsi="Verdana"/>
          <w:sz w:val="20"/>
          <w:szCs w:val="20"/>
        </w:rPr>
        <w:t xml:space="preserve"> (WSNS)</w:t>
      </w:r>
      <w:r w:rsidRPr="00493F37">
        <w:rPr>
          <w:rFonts w:ascii="Verdana" w:hAnsi="Verdana"/>
          <w:sz w:val="20"/>
          <w:szCs w:val="20"/>
        </w:rPr>
        <w:t xml:space="preserve"> is bekend. In </w:t>
      </w:r>
      <w:r w:rsidR="000E7442">
        <w:rPr>
          <w:rFonts w:ascii="Verdana" w:hAnsi="Verdana"/>
          <w:sz w:val="20"/>
          <w:szCs w:val="20"/>
        </w:rPr>
        <w:t>de wet</w:t>
      </w:r>
      <w:r w:rsidRPr="00493F37">
        <w:rPr>
          <w:rFonts w:ascii="Verdana" w:hAnsi="Verdana"/>
          <w:sz w:val="20"/>
          <w:szCs w:val="20"/>
        </w:rPr>
        <w:t xml:space="preserve"> </w:t>
      </w:r>
      <w:r w:rsidR="000E7442">
        <w:rPr>
          <w:rFonts w:ascii="Verdana" w:hAnsi="Verdana"/>
          <w:sz w:val="20"/>
          <w:szCs w:val="20"/>
        </w:rPr>
        <w:t>is</w:t>
      </w:r>
      <w:r w:rsidRPr="00493F37">
        <w:rPr>
          <w:rFonts w:ascii="Verdana" w:hAnsi="Verdana"/>
          <w:sz w:val="20"/>
          <w:szCs w:val="20"/>
        </w:rPr>
        <w:t xml:space="preserve"> ervoor gekozen om </w:t>
      </w:r>
      <w:r w:rsidR="005C2F9A">
        <w:rPr>
          <w:rFonts w:ascii="Verdana" w:hAnsi="Verdana"/>
          <w:sz w:val="20"/>
          <w:szCs w:val="20"/>
        </w:rPr>
        <w:t xml:space="preserve">de regeling van </w:t>
      </w:r>
      <w:r w:rsidRPr="00493F37">
        <w:rPr>
          <w:rFonts w:ascii="Verdana" w:hAnsi="Verdana"/>
          <w:sz w:val="20"/>
          <w:szCs w:val="20"/>
        </w:rPr>
        <w:t>die bekostiging zoveel mogelijk intact te laten. Dit betekent dat de grondslagen voor de lichte ondersteuning en die van de zware ondersteuning op e</w:t>
      </w:r>
      <w:r w:rsidR="002B3CD7">
        <w:rPr>
          <w:rFonts w:ascii="Verdana" w:hAnsi="Verdana"/>
          <w:sz w:val="20"/>
          <w:szCs w:val="20"/>
        </w:rPr>
        <w:t>nkele</w:t>
      </w:r>
      <w:r w:rsidRPr="00493F37">
        <w:rPr>
          <w:rFonts w:ascii="Verdana" w:hAnsi="Verdana"/>
          <w:sz w:val="20"/>
          <w:szCs w:val="20"/>
        </w:rPr>
        <w:t xml:space="preserve"> punten verschillen:</w:t>
      </w:r>
    </w:p>
    <w:p w:rsidR="00D63B38" w:rsidRDefault="00493F37" w:rsidP="002B3CD7">
      <w:pPr>
        <w:pStyle w:val="Lijstalinea"/>
        <w:numPr>
          <w:ilvl w:val="0"/>
          <w:numId w:val="27"/>
        </w:numPr>
        <w:rPr>
          <w:rFonts w:ascii="Verdana" w:hAnsi="Verdana"/>
          <w:sz w:val="20"/>
          <w:szCs w:val="20"/>
        </w:rPr>
      </w:pPr>
      <w:r w:rsidRPr="002B3CD7">
        <w:rPr>
          <w:rFonts w:ascii="Verdana" w:hAnsi="Verdana"/>
          <w:sz w:val="20"/>
          <w:szCs w:val="20"/>
        </w:rPr>
        <w:t xml:space="preserve">De bekostiging van de lichte ondersteuning aan het samenwerkingsverband PO is gebaseerd op het aantal basisschoolleerlingen in het samenwerkingsverband. </w:t>
      </w:r>
    </w:p>
    <w:p w:rsidR="00493F37" w:rsidRPr="002B3CD7" w:rsidRDefault="00493F37" w:rsidP="002B3CD7">
      <w:pPr>
        <w:pStyle w:val="Lijstalinea"/>
        <w:numPr>
          <w:ilvl w:val="0"/>
          <w:numId w:val="27"/>
        </w:numPr>
        <w:rPr>
          <w:rFonts w:ascii="Verdana" w:hAnsi="Verdana"/>
          <w:sz w:val="20"/>
          <w:szCs w:val="20"/>
        </w:rPr>
      </w:pPr>
      <w:r w:rsidRPr="002B3CD7">
        <w:rPr>
          <w:rFonts w:ascii="Verdana" w:hAnsi="Verdana"/>
          <w:sz w:val="20"/>
          <w:szCs w:val="20"/>
        </w:rPr>
        <w:t xml:space="preserve">De bekostiging van de zware ondersteuning aan het samenwerkingsverband PO is gebaseerd op het aantal leerlingen van de basisscholen plus het aantal leerlingen op de speciale scholen voor basisonderwijs (SBO). </w:t>
      </w:r>
    </w:p>
    <w:p w:rsidR="00493F37" w:rsidRPr="002B3CD7" w:rsidRDefault="00493F37" w:rsidP="002B3CD7">
      <w:pPr>
        <w:pStyle w:val="Lijstalinea"/>
        <w:numPr>
          <w:ilvl w:val="0"/>
          <w:numId w:val="27"/>
        </w:numPr>
        <w:rPr>
          <w:rFonts w:ascii="Verdana" w:hAnsi="Verdana"/>
          <w:sz w:val="20"/>
          <w:szCs w:val="20"/>
        </w:rPr>
      </w:pPr>
      <w:r w:rsidRPr="002B3CD7">
        <w:rPr>
          <w:rFonts w:ascii="Verdana" w:hAnsi="Verdana"/>
          <w:sz w:val="20"/>
          <w:szCs w:val="20"/>
        </w:rPr>
        <w:t xml:space="preserve">De bekostiging van het samenwerkingsverband is dus niet een jaarlijks vast bedrag per leerling van dat samenwerkingsverband maar de optelling van afzonderlijke berekeningen. </w:t>
      </w:r>
    </w:p>
    <w:p w:rsidR="00493F37" w:rsidRPr="00493F37" w:rsidRDefault="00493F37" w:rsidP="00493F37">
      <w:pPr>
        <w:rPr>
          <w:rFonts w:ascii="Verdana" w:hAnsi="Verdana"/>
          <w:sz w:val="20"/>
          <w:szCs w:val="20"/>
        </w:rPr>
      </w:pPr>
    </w:p>
    <w:p w:rsidR="00493F37" w:rsidRPr="00493F37" w:rsidRDefault="000E7442" w:rsidP="00493F37">
      <w:pPr>
        <w:rPr>
          <w:rFonts w:ascii="Verdana" w:hAnsi="Verdana"/>
          <w:sz w:val="20"/>
          <w:szCs w:val="20"/>
        </w:rPr>
      </w:pPr>
      <w:r>
        <w:rPr>
          <w:rFonts w:ascii="Verdana" w:hAnsi="Verdana"/>
          <w:sz w:val="20"/>
          <w:szCs w:val="20"/>
        </w:rPr>
        <w:t>De wet</w:t>
      </w:r>
      <w:r w:rsidR="00493F37" w:rsidRPr="00493F37">
        <w:rPr>
          <w:rFonts w:ascii="Verdana" w:hAnsi="Verdana"/>
          <w:sz w:val="20"/>
          <w:szCs w:val="20"/>
        </w:rPr>
        <w:t xml:space="preserve"> gaat </w:t>
      </w:r>
      <w:r w:rsidR="006A1B3D">
        <w:rPr>
          <w:rFonts w:ascii="Verdana" w:hAnsi="Verdana"/>
          <w:sz w:val="20"/>
          <w:szCs w:val="20"/>
        </w:rPr>
        <w:t xml:space="preserve">in de toekenning </w:t>
      </w:r>
      <w:r w:rsidR="00493F37" w:rsidRPr="00493F37">
        <w:rPr>
          <w:rFonts w:ascii="Verdana" w:hAnsi="Verdana"/>
          <w:sz w:val="20"/>
          <w:szCs w:val="20"/>
        </w:rPr>
        <w:t xml:space="preserve">ook uit van enige compartimentering </w:t>
      </w:r>
      <w:r w:rsidR="00250C8A">
        <w:rPr>
          <w:rFonts w:ascii="Verdana" w:hAnsi="Verdana"/>
          <w:sz w:val="20"/>
          <w:szCs w:val="20"/>
        </w:rPr>
        <w:t xml:space="preserve">in de bekostiging </w:t>
      </w:r>
      <w:r w:rsidR="00493F37" w:rsidRPr="00493F37">
        <w:rPr>
          <w:rFonts w:ascii="Verdana" w:hAnsi="Verdana"/>
          <w:sz w:val="20"/>
          <w:szCs w:val="20"/>
        </w:rPr>
        <w:t>van de lichte en de zware ondersteuning in het PO waardoor beide bekostigingsstromen apart blijven in de toekenning.</w:t>
      </w:r>
      <w:r w:rsidR="002F6F45" w:rsidRPr="002F6F45">
        <w:rPr>
          <w:rFonts w:ascii="Verdana" w:hAnsi="Verdana"/>
          <w:sz w:val="20"/>
          <w:szCs w:val="20"/>
        </w:rPr>
        <w:t xml:space="preserve"> </w:t>
      </w:r>
      <w:r w:rsidR="002F6F45">
        <w:rPr>
          <w:rFonts w:ascii="Verdana" w:hAnsi="Verdana"/>
          <w:sz w:val="20"/>
          <w:szCs w:val="20"/>
        </w:rPr>
        <w:t>Het geld blijft vervolgens een lumpsumbudget.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samenwerkingsverbanden zijn vastgesteld </w:t>
      </w:r>
      <w:r w:rsidR="000E7442">
        <w:rPr>
          <w:rFonts w:ascii="Verdana" w:hAnsi="Verdana"/>
          <w:sz w:val="20"/>
          <w:szCs w:val="20"/>
        </w:rPr>
        <w:t xml:space="preserve">in de </w:t>
      </w:r>
      <w:r w:rsidR="00CF7A63">
        <w:rPr>
          <w:rFonts w:ascii="Verdana" w:hAnsi="Verdana"/>
          <w:sz w:val="20"/>
          <w:szCs w:val="20"/>
        </w:rPr>
        <w:t>Regeling regio-indeling samenwerkingsverbanden passend onderwijs PO en VO</w:t>
      </w:r>
      <w:r w:rsidR="002B3CD7">
        <w:rPr>
          <w:rFonts w:ascii="Verdana" w:hAnsi="Verdana"/>
          <w:sz w:val="20"/>
          <w:szCs w:val="20"/>
        </w:rPr>
        <w:t>, laatstelijk gewijzigd bij Stcrt. 2015 nr. 10828, d.d. 22 april 2015.</w:t>
      </w:r>
      <w:r w:rsidR="00E254BC">
        <w:rPr>
          <w:rFonts w:ascii="Verdana" w:hAnsi="Verdana"/>
          <w:sz w:val="20"/>
          <w:szCs w:val="20"/>
        </w:rPr>
        <w:t xml:space="preserve"> </w:t>
      </w:r>
      <w:r w:rsidRPr="00493F37">
        <w:rPr>
          <w:rFonts w:ascii="Verdana" w:hAnsi="Verdana"/>
          <w:sz w:val="20"/>
          <w:szCs w:val="20"/>
        </w:rPr>
        <w:t xml:space="preserve">Het aantal samenwerkingsverbanden bedraagt 76 voor het PO en 74 voor het VO. Daar komt per sector nog het landelijke samenwerkingsverband </w:t>
      </w:r>
      <w:r w:rsidR="002B3CD7">
        <w:rPr>
          <w:rFonts w:ascii="Verdana" w:hAnsi="Verdana"/>
          <w:sz w:val="20"/>
          <w:szCs w:val="20"/>
        </w:rPr>
        <w:t xml:space="preserve">PO resp. VO </w:t>
      </w:r>
      <w:r w:rsidRPr="00493F37">
        <w:rPr>
          <w:rFonts w:ascii="Verdana" w:hAnsi="Verdana"/>
          <w:sz w:val="20"/>
          <w:szCs w:val="20"/>
        </w:rPr>
        <w:t>op basis van denominatie bij.</w:t>
      </w:r>
    </w:p>
    <w:p w:rsidR="00493F37" w:rsidRPr="00493F37" w:rsidRDefault="00493F37" w:rsidP="00493F37">
      <w:pPr>
        <w:rPr>
          <w:rFonts w:ascii="Verdana" w:hAnsi="Verdana"/>
          <w:sz w:val="20"/>
          <w:szCs w:val="20"/>
        </w:rPr>
      </w:pPr>
    </w:p>
    <w:p w:rsidR="00493F37" w:rsidRPr="00493F37" w:rsidRDefault="006A1B3D" w:rsidP="00493F37">
      <w:pPr>
        <w:rPr>
          <w:rFonts w:ascii="Verdana" w:hAnsi="Verdana"/>
          <w:b/>
          <w:sz w:val="20"/>
          <w:szCs w:val="20"/>
        </w:rPr>
      </w:pPr>
      <w:r>
        <w:rPr>
          <w:rFonts w:ascii="Verdana" w:hAnsi="Verdana"/>
          <w:sz w:val="20"/>
          <w:szCs w:val="20"/>
        </w:rPr>
        <w:t xml:space="preserve">In </w:t>
      </w:r>
      <w:r w:rsidR="002B3CD7">
        <w:rPr>
          <w:rFonts w:ascii="Verdana" w:hAnsi="Verdana"/>
          <w:sz w:val="20"/>
          <w:szCs w:val="20"/>
        </w:rPr>
        <w:t xml:space="preserve">de zogenaamde </w:t>
      </w:r>
      <w:r w:rsidR="0010216D">
        <w:rPr>
          <w:rFonts w:ascii="Verdana" w:hAnsi="Verdana"/>
          <w:sz w:val="20"/>
          <w:szCs w:val="20"/>
        </w:rPr>
        <w:t>‘</w:t>
      </w:r>
      <w:r>
        <w:rPr>
          <w:rFonts w:ascii="Verdana" w:hAnsi="Verdana"/>
          <w:sz w:val="20"/>
          <w:szCs w:val="20"/>
        </w:rPr>
        <w:t>Variawet passend onderwijs</w:t>
      </w:r>
      <w:r w:rsidR="0010216D">
        <w:rPr>
          <w:rFonts w:ascii="Verdana" w:hAnsi="Verdana"/>
          <w:sz w:val="20"/>
          <w:szCs w:val="20"/>
        </w:rPr>
        <w:t>’</w:t>
      </w:r>
      <w:r>
        <w:rPr>
          <w:rFonts w:ascii="Verdana" w:hAnsi="Verdana"/>
          <w:sz w:val="20"/>
          <w:szCs w:val="20"/>
        </w:rPr>
        <w:t xml:space="preserve"> </w:t>
      </w:r>
      <w:r w:rsidR="002B3CD7">
        <w:rPr>
          <w:rFonts w:ascii="Verdana" w:hAnsi="Verdana"/>
          <w:sz w:val="20"/>
          <w:szCs w:val="20"/>
        </w:rPr>
        <w:t xml:space="preserve">van 1 april 2015 </w:t>
      </w:r>
      <w:r>
        <w:rPr>
          <w:rFonts w:ascii="Verdana" w:hAnsi="Verdana"/>
          <w:sz w:val="20"/>
          <w:szCs w:val="20"/>
        </w:rPr>
        <w:t xml:space="preserve">is opgenomen dat voor het primair onderwijs er de mogelijkheid voor het samenwerkingsverband </w:t>
      </w:r>
      <w:r w:rsidR="0010216D">
        <w:rPr>
          <w:rFonts w:ascii="Verdana" w:hAnsi="Verdana"/>
          <w:sz w:val="20"/>
          <w:szCs w:val="20"/>
        </w:rPr>
        <w:t xml:space="preserve">PO </w:t>
      </w:r>
      <w:r>
        <w:rPr>
          <w:rFonts w:ascii="Verdana" w:hAnsi="Verdana"/>
          <w:sz w:val="20"/>
          <w:szCs w:val="20"/>
        </w:rPr>
        <w:t>komt om een orthopedagogisch-didactisch centrum (OPDC) in te richten</w:t>
      </w:r>
      <w:r w:rsidR="00EB048B">
        <w:rPr>
          <w:rFonts w:ascii="Verdana" w:hAnsi="Verdana"/>
          <w:sz w:val="20"/>
          <w:szCs w:val="20"/>
        </w:rPr>
        <w:t xml:space="preserve">. Ook </w:t>
      </w:r>
      <w:r w:rsidR="00CF7A63">
        <w:rPr>
          <w:rFonts w:ascii="Verdana" w:hAnsi="Verdana"/>
          <w:sz w:val="20"/>
          <w:szCs w:val="20"/>
        </w:rPr>
        <w:t>is</w:t>
      </w:r>
      <w:r w:rsidR="00EB048B">
        <w:rPr>
          <w:rFonts w:ascii="Verdana" w:hAnsi="Verdana"/>
          <w:sz w:val="20"/>
          <w:szCs w:val="20"/>
        </w:rPr>
        <w:t xml:space="preserve"> </w:t>
      </w:r>
      <w:r>
        <w:rPr>
          <w:rFonts w:ascii="Verdana" w:hAnsi="Verdana"/>
          <w:sz w:val="20"/>
          <w:szCs w:val="20"/>
        </w:rPr>
        <w:t>de peildatum niet een datum die naar keuze van het samenwerkingsverband tussen 2 oktober en 31 juli komt te liggen</w:t>
      </w:r>
      <w:r w:rsidR="00CF7A63">
        <w:rPr>
          <w:rFonts w:ascii="Verdana" w:hAnsi="Verdana"/>
          <w:sz w:val="20"/>
          <w:szCs w:val="20"/>
        </w:rPr>
        <w:t>,</w:t>
      </w:r>
      <w:r>
        <w:rPr>
          <w:rFonts w:ascii="Verdana" w:hAnsi="Verdana"/>
          <w:sz w:val="20"/>
          <w:szCs w:val="20"/>
        </w:rPr>
        <w:t xml:space="preserve"> maar het </w:t>
      </w:r>
      <w:r w:rsidR="00CF7A63">
        <w:rPr>
          <w:rFonts w:ascii="Verdana" w:hAnsi="Verdana"/>
          <w:sz w:val="20"/>
          <w:szCs w:val="20"/>
        </w:rPr>
        <w:t xml:space="preserve">is nu </w:t>
      </w:r>
      <w:r>
        <w:rPr>
          <w:rFonts w:ascii="Verdana" w:hAnsi="Verdana"/>
          <w:sz w:val="20"/>
          <w:szCs w:val="20"/>
        </w:rPr>
        <w:t>een vast</w:t>
      </w:r>
      <w:r w:rsidR="00024716">
        <w:rPr>
          <w:rFonts w:ascii="Verdana" w:hAnsi="Verdana"/>
          <w:sz w:val="20"/>
          <w:szCs w:val="20"/>
        </w:rPr>
        <w:t>e</w:t>
      </w:r>
      <w:r>
        <w:rPr>
          <w:rFonts w:ascii="Verdana" w:hAnsi="Verdana"/>
          <w:sz w:val="20"/>
          <w:szCs w:val="20"/>
        </w:rPr>
        <w:t xml:space="preserve"> datum: 1 februari voorafgaand aan het daaropvolgende schooljaar.</w:t>
      </w:r>
      <w:r w:rsidR="00AF736F">
        <w:rPr>
          <w:rFonts w:ascii="Verdana" w:hAnsi="Verdana"/>
          <w:sz w:val="20"/>
          <w:szCs w:val="20"/>
        </w:rPr>
        <w:t xml:space="preserve"> Dit geldt zowel voor de overdracht</w:t>
      </w:r>
      <w:r w:rsidR="002B3CD7">
        <w:rPr>
          <w:rFonts w:ascii="Verdana" w:hAnsi="Verdana"/>
          <w:sz w:val="20"/>
          <w:szCs w:val="20"/>
        </w:rPr>
        <w:t>sverplichting</w:t>
      </w:r>
      <w:r w:rsidR="00AF736F">
        <w:rPr>
          <w:rFonts w:ascii="Verdana" w:hAnsi="Verdana"/>
          <w:sz w:val="20"/>
          <w:szCs w:val="20"/>
        </w:rPr>
        <w:t xml:space="preserve"> naar het SBO als voor het SO.</w:t>
      </w:r>
      <w:r w:rsidR="00493F37" w:rsidRPr="00493F37">
        <w:rPr>
          <w:rFonts w:ascii="Verdana" w:hAnsi="Verdana"/>
          <w:sz w:val="20"/>
          <w:szCs w:val="20"/>
        </w:rPr>
        <w:br w:type="page"/>
      </w:r>
      <w:r w:rsidR="00493F37" w:rsidRPr="00493F37">
        <w:rPr>
          <w:rFonts w:ascii="Verdana" w:hAnsi="Verdana"/>
          <w:b/>
          <w:sz w:val="20"/>
          <w:szCs w:val="20"/>
        </w:rPr>
        <w:lastRenderedPageBreak/>
        <w:t>2.</w:t>
      </w:r>
      <w:r w:rsidR="00493F37" w:rsidRPr="00493F37">
        <w:rPr>
          <w:rFonts w:ascii="Verdana" w:hAnsi="Verdana"/>
          <w:b/>
          <w:sz w:val="20"/>
          <w:szCs w:val="20"/>
        </w:rPr>
        <w:tab/>
        <w:t>Uitgangspunten bekostiging SWV en bekostiging SBO resp. SO</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Uitgangspunten bekostiging samenwerkingsverband</w:t>
      </w:r>
    </w:p>
    <w:p w:rsidR="00493F37" w:rsidRPr="00493F37" w:rsidRDefault="00493F37" w:rsidP="00493F37">
      <w:pPr>
        <w:rPr>
          <w:rFonts w:ascii="Verdana" w:hAnsi="Verdana"/>
          <w:sz w:val="20"/>
          <w:szCs w:val="20"/>
        </w:rPr>
      </w:pPr>
      <w:r w:rsidRPr="00493F37">
        <w:rPr>
          <w:rFonts w:ascii="Verdana" w:hAnsi="Verdana"/>
          <w:sz w:val="20"/>
          <w:szCs w:val="20"/>
        </w:rPr>
        <w:t>Het principe van de bekostiging van het samenwerkingsverband passend onderwijs is hetzelfde als die voor het samenwerkingsverband WSNS</w:t>
      </w:r>
      <w:r w:rsidR="0016063F">
        <w:rPr>
          <w:rFonts w:ascii="Verdana" w:hAnsi="Verdana"/>
          <w:sz w:val="20"/>
          <w:szCs w:val="20"/>
        </w:rPr>
        <w:t xml:space="preserve"> en nu ook voor het samenwerkingsverband VO</w:t>
      </w:r>
      <w:r w:rsidRPr="00493F37">
        <w:rPr>
          <w:rFonts w:ascii="Verdana" w:hAnsi="Verdana"/>
          <w:sz w:val="20"/>
          <w:szCs w:val="20"/>
        </w:rPr>
        <w:t>. De kerngedachte is dat een gefixeerd ondersteuningsbudget beschikbaar is voor een samenwerkingsverband en binnen het kader van dat budget heeft een samenwerkingsverband in hoge mate vrijheid van handelen om de ondersteuning zelf vorm te geven. Het gefixeerde budget wordt bepaald door de toekenning van een vast ondersteuningsbedrag per leerling waardoor elk samenwerkingsverband een gelijk niveau van bekostiging ontvangt. De toekenning vindt plaats door uit te gaan van de personele bekostiging per schooljaar en de materiële bekostiging per kalenderjaar, waarbij de bedragen elk jaar volgens een eigen systeem van indexatie worden aangepast.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gegeven van het vaste budget levert voor een samenwerkingsverband de prikkel op dat wanneer de ondersteuning minder in een speciale setting plaatsvindt als het SBO of het SO, er meer middelen beschikbaar blijven voor het regulier onderwijs om de ondersteuning op de basisscholen te verbeteren. Omgekeerd geldt dat wanneer veel leerlingen verwezen worden naar het SBO </w:t>
      </w:r>
      <w:r w:rsidR="005C2F9A">
        <w:rPr>
          <w:rFonts w:ascii="Verdana" w:hAnsi="Verdana"/>
          <w:sz w:val="20"/>
          <w:szCs w:val="20"/>
        </w:rPr>
        <w:t>en/</w:t>
      </w:r>
      <w:r w:rsidRPr="00493F37">
        <w:rPr>
          <w:rFonts w:ascii="Verdana" w:hAnsi="Verdana"/>
          <w:sz w:val="20"/>
          <w:szCs w:val="20"/>
        </w:rPr>
        <w:t>of SO, er minder ondersteuningsmiddelen voor de basisscholen overblijven. Dat kan zelfs betekenen dat wanneer het budget van het samenwerkingsverband uitgeput raakt door een hoge verwijzing, de besturen van de scholen uit de bekostiging voor hun scholen bij moeten dragen aan de overdrachtsverplichting</w:t>
      </w:r>
      <w:r w:rsidR="00AF736F">
        <w:rPr>
          <w:rFonts w:ascii="Verdana" w:hAnsi="Verdana"/>
          <w:sz w:val="20"/>
          <w:szCs w:val="20"/>
        </w:rPr>
        <w:t>en</w:t>
      </w:r>
      <w:r w:rsidRPr="00493F37">
        <w:rPr>
          <w:rFonts w:ascii="Verdana" w:hAnsi="Verdana"/>
          <w:sz w:val="20"/>
          <w:szCs w:val="20"/>
        </w:rPr>
        <w:t xml:space="preserve"> van het samenwerkingsverband.</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Uitgangspunten bekostiging SBO</w:t>
      </w:r>
    </w:p>
    <w:p w:rsidR="00493F37" w:rsidRPr="00493F37" w:rsidRDefault="00493F37" w:rsidP="00493F37">
      <w:pPr>
        <w:rPr>
          <w:rFonts w:ascii="Verdana" w:hAnsi="Verdana"/>
          <w:sz w:val="20"/>
          <w:szCs w:val="20"/>
        </w:rPr>
      </w:pPr>
      <w:r w:rsidRPr="00493F37">
        <w:rPr>
          <w:rFonts w:ascii="Verdana" w:hAnsi="Verdana"/>
          <w:sz w:val="20"/>
          <w:szCs w:val="20"/>
        </w:rPr>
        <w:t xml:space="preserve">De uitgangspunten voor de bekostiging van het SBO blijven onveranderd t.o.v. de bestaande situatie. Voor het gehele funderend onderwijs </w:t>
      </w:r>
      <w:r w:rsidR="002F6F45">
        <w:rPr>
          <w:rFonts w:ascii="Verdana" w:hAnsi="Verdana"/>
          <w:sz w:val="20"/>
          <w:szCs w:val="20"/>
        </w:rPr>
        <w:t xml:space="preserve">(PO en VO) </w:t>
      </w:r>
      <w:r w:rsidRPr="00493F37">
        <w:rPr>
          <w:rFonts w:ascii="Verdana" w:hAnsi="Verdana"/>
          <w:sz w:val="20"/>
          <w:szCs w:val="20"/>
        </w:rPr>
        <w:t>wordt nu ook onderscheid gemaakt in basisbekostiging en in ondersteuningsbekostiging. De basisbekostiging betekent een toekenning per leerling die overeenkomt met de bekostiging van een leerling in het reguliere onderwijs. De ondersteuningsbekostiging houdt de bekostiging in voor een leerling die extra ondersteuning nodig heeft en differentieert naar de aard en omvang van de normatief vastgestelde ondersteuning.</w:t>
      </w:r>
    </w:p>
    <w:p w:rsidR="00493F37" w:rsidRPr="00493F37" w:rsidRDefault="00493F37" w:rsidP="00493F37">
      <w:pPr>
        <w:rPr>
          <w:rFonts w:ascii="Verdana" w:hAnsi="Verdana"/>
          <w:sz w:val="20"/>
          <w:szCs w:val="20"/>
        </w:rPr>
      </w:pPr>
      <w:r w:rsidRPr="00493F37">
        <w:rPr>
          <w:rFonts w:ascii="Verdana" w:hAnsi="Verdana"/>
          <w:sz w:val="20"/>
          <w:szCs w:val="20"/>
        </w:rPr>
        <w:t xml:space="preserve">Dat betekent voor het SBO dat het Rijk op basis van de teldatum de basisbekostiging toekent aan het SBO plus het ondersteuningsbudget voor 2% van het aantal leerlingen van het samenwerkingsverband. Op basis van de peildatum </w:t>
      </w:r>
      <w:r w:rsidR="0010216D">
        <w:rPr>
          <w:rFonts w:ascii="Verdana" w:hAnsi="Verdana"/>
          <w:sz w:val="20"/>
          <w:szCs w:val="20"/>
        </w:rPr>
        <w:t>1 februari</w:t>
      </w:r>
      <w:r w:rsidRPr="00493F37">
        <w:rPr>
          <w:rFonts w:ascii="Verdana" w:hAnsi="Verdana"/>
          <w:sz w:val="20"/>
          <w:szCs w:val="20"/>
        </w:rPr>
        <w:t xml:space="preserve"> vindt de overdrachtsverplichting plaats vanuit het samenwerkingsverband aan het SBO. Dat betekent in de meeste gevallen een kleine aanvulling voor de groei na 1 oktober wat de basisbekostiging betreft en een grotere aanvulling wat de ondersteuningsbekostiging betreft voor het aantal leerlingen dat op de peildatum boven de 2% aanwezig is. </w:t>
      </w:r>
    </w:p>
    <w:p w:rsidR="00493F37" w:rsidRPr="00493F37" w:rsidRDefault="00493F37" w:rsidP="00493F37">
      <w:pPr>
        <w:rPr>
          <w:rFonts w:ascii="Verdana" w:hAnsi="Verdana"/>
          <w:sz w:val="20"/>
          <w:szCs w:val="20"/>
        </w:rPr>
      </w:pPr>
      <w:r w:rsidRPr="00493F37">
        <w:rPr>
          <w:rFonts w:ascii="Verdana" w:hAnsi="Verdana"/>
          <w:sz w:val="20"/>
          <w:szCs w:val="20"/>
        </w:rPr>
        <w:t>Het betekent dat voor elke leerling in het SBO zowel de basis- als de ondersteuningsbekostiging wordt toegekend, deels via het Rijk en aangevuld door het samenwerkingsverband.</w:t>
      </w:r>
    </w:p>
    <w:p w:rsidR="00493F37" w:rsidRPr="00493F37" w:rsidRDefault="00493F37" w:rsidP="00493F37">
      <w:pPr>
        <w:rPr>
          <w:rFonts w:ascii="Verdana" w:hAnsi="Verdana"/>
          <w:sz w:val="20"/>
          <w:szCs w:val="20"/>
        </w:rPr>
      </w:pPr>
      <w:r w:rsidRPr="00493F37">
        <w:rPr>
          <w:rFonts w:ascii="Verdana" w:hAnsi="Verdana"/>
          <w:sz w:val="20"/>
          <w:szCs w:val="20"/>
        </w:rPr>
        <w:t xml:space="preserve">Voor de materiële bekostiging wordt de systematiek van het basisonderwijs gevolgd wat inhoudt dat op </w:t>
      </w:r>
      <w:r w:rsidR="005C2F9A">
        <w:rPr>
          <w:rFonts w:ascii="Verdana" w:hAnsi="Verdana"/>
          <w:sz w:val="20"/>
          <w:szCs w:val="20"/>
        </w:rPr>
        <w:t>grond</w:t>
      </w:r>
      <w:r w:rsidRPr="00493F37">
        <w:rPr>
          <w:rFonts w:ascii="Verdana" w:hAnsi="Verdana"/>
          <w:sz w:val="20"/>
          <w:szCs w:val="20"/>
        </w:rPr>
        <w:t xml:space="preserve"> van de teldatum 1 oktober T-1 de materiële bekostiging plaatsvindt voor het kalenderjaar T in de vorm van de basisbekostiging voor alle leerlingen op de teldatum en voor 2% van de leerlingen van het samenwerkingsverband de ondersteuningsbekostiging materieel. Voor de leerlingen boven het aantal van de 2% op de teldatum geldt de overdrachtsverplichting van het samenwerkingsverband van het </w:t>
      </w:r>
      <w:r w:rsidR="00C67E2E">
        <w:rPr>
          <w:rFonts w:ascii="Verdana" w:hAnsi="Verdana"/>
          <w:sz w:val="20"/>
          <w:szCs w:val="20"/>
        </w:rPr>
        <w:t>materië</w:t>
      </w:r>
      <w:r w:rsidR="00190752">
        <w:rPr>
          <w:rFonts w:ascii="Verdana" w:hAnsi="Verdana"/>
          <w:sz w:val="20"/>
          <w:szCs w:val="20"/>
        </w:rPr>
        <w:t xml:space="preserve">le </w:t>
      </w:r>
      <w:r w:rsidRPr="00493F37">
        <w:rPr>
          <w:rFonts w:ascii="Verdana" w:hAnsi="Verdana"/>
          <w:sz w:val="20"/>
          <w:szCs w:val="20"/>
        </w:rPr>
        <w:t xml:space="preserve">ondersteuningsbedrag aan het SBO. Het </w:t>
      </w:r>
      <w:r w:rsidR="0016063F">
        <w:rPr>
          <w:rFonts w:ascii="Verdana" w:hAnsi="Verdana"/>
          <w:sz w:val="20"/>
          <w:szCs w:val="20"/>
        </w:rPr>
        <w:t>wa</w:t>
      </w:r>
      <w:r w:rsidRPr="00493F37">
        <w:rPr>
          <w:rFonts w:ascii="Verdana" w:hAnsi="Verdana"/>
          <w:sz w:val="20"/>
          <w:szCs w:val="20"/>
        </w:rPr>
        <w:t xml:space="preserve">s praktijk in het samenwerkingsverband </w:t>
      </w:r>
      <w:r w:rsidR="00405A3D">
        <w:rPr>
          <w:rFonts w:ascii="Verdana" w:hAnsi="Verdana"/>
          <w:sz w:val="20"/>
          <w:szCs w:val="20"/>
        </w:rPr>
        <w:t xml:space="preserve">WSNS </w:t>
      </w:r>
      <w:r w:rsidRPr="00493F37">
        <w:rPr>
          <w:rFonts w:ascii="Verdana" w:hAnsi="Verdana"/>
          <w:sz w:val="20"/>
          <w:szCs w:val="20"/>
        </w:rPr>
        <w:t xml:space="preserve">om ook de </w:t>
      </w:r>
      <w:r w:rsidR="00190752">
        <w:rPr>
          <w:rFonts w:ascii="Verdana" w:hAnsi="Verdana"/>
          <w:sz w:val="20"/>
          <w:szCs w:val="20"/>
        </w:rPr>
        <w:t xml:space="preserve">materiële </w:t>
      </w:r>
      <w:r w:rsidRPr="00493F37">
        <w:rPr>
          <w:rFonts w:ascii="Verdana" w:hAnsi="Verdana"/>
          <w:sz w:val="20"/>
          <w:szCs w:val="20"/>
        </w:rPr>
        <w:t>basis- en ondersteuningsbekostiging over te dragen voor het aantal leerlingen op de peildatum</w:t>
      </w:r>
      <w:r w:rsidR="00090FA6">
        <w:rPr>
          <w:rFonts w:ascii="Verdana" w:hAnsi="Verdana"/>
          <w:sz w:val="20"/>
          <w:szCs w:val="20"/>
        </w:rPr>
        <w:t>,</w:t>
      </w:r>
      <w:r w:rsidRPr="00493F37">
        <w:rPr>
          <w:rFonts w:ascii="Verdana" w:hAnsi="Verdana"/>
          <w:sz w:val="20"/>
          <w:szCs w:val="20"/>
        </w:rPr>
        <w:t xml:space="preserve"> dat uitstijgt boven het aantal van de teldatum. Anders zouden die immers onvoldoende bekostiging krijgen.</w:t>
      </w:r>
      <w:r w:rsidR="0016063F">
        <w:rPr>
          <w:rFonts w:ascii="Verdana" w:hAnsi="Verdana"/>
          <w:sz w:val="20"/>
          <w:szCs w:val="20"/>
        </w:rPr>
        <w:t xml:space="preserve"> Die praktijk wordt nu </w:t>
      </w:r>
      <w:r w:rsidR="00131AEE">
        <w:rPr>
          <w:rFonts w:ascii="Verdana" w:hAnsi="Verdana"/>
          <w:sz w:val="20"/>
          <w:szCs w:val="20"/>
        </w:rPr>
        <w:t xml:space="preserve">door vrijwel alle SWVen </w:t>
      </w:r>
      <w:r w:rsidR="0016063F">
        <w:rPr>
          <w:rFonts w:ascii="Verdana" w:hAnsi="Verdana"/>
          <w:sz w:val="20"/>
          <w:szCs w:val="20"/>
        </w:rPr>
        <w:t>gecontinueerd.</w:t>
      </w: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het SBO van het Rijk nog het budget personeels- en arbeidsmarktbeleid, de toekenning voor de onderwijsachterstandenregeling </w:t>
      </w:r>
      <w:r w:rsidR="0010216D">
        <w:rPr>
          <w:rFonts w:ascii="Verdana" w:hAnsi="Verdana"/>
          <w:sz w:val="20"/>
          <w:szCs w:val="20"/>
        </w:rPr>
        <w:t>(</w:t>
      </w:r>
      <w:r w:rsidRPr="00493F37">
        <w:rPr>
          <w:rFonts w:ascii="Verdana" w:hAnsi="Verdana"/>
          <w:sz w:val="20"/>
          <w:szCs w:val="20"/>
        </w:rPr>
        <w:t>de cumi-regeling</w:t>
      </w:r>
      <w:r w:rsidR="0010216D">
        <w:rPr>
          <w:rFonts w:ascii="Verdana" w:hAnsi="Verdana"/>
          <w:sz w:val="20"/>
          <w:szCs w:val="20"/>
        </w:rPr>
        <w:t>)</w:t>
      </w:r>
      <w:r w:rsidRPr="00493F37">
        <w:rPr>
          <w:rFonts w:ascii="Verdana" w:hAnsi="Verdana"/>
          <w:sz w:val="20"/>
          <w:szCs w:val="20"/>
        </w:rPr>
        <w:t>, plus de directietoeslag en ook het budget Prestatiebox.</w:t>
      </w:r>
    </w:p>
    <w:p w:rsidR="00493F37" w:rsidRPr="00493F37" w:rsidRDefault="00493F37" w:rsidP="00493F37">
      <w:pPr>
        <w:rPr>
          <w:rFonts w:ascii="Verdana" w:hAnsi="Verdana"/>
          <w:sz w:val="20"/>
          <w:szCs w:val="20"/>
        </w:rPr>
      </w:pPr>
    </w:p>
    <w:p w:rsidR="00D02EA9" w:rsidRDefault="00D02EA9" w:rsidP="00493F37">
      <w:pPr>
        <w:rPr>
          <w:rFonts w:ascii="Verdana" w:hAnsi="Verdana"/>
          <w:i/>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Uitgangspunten bekostiging SO</w:t>
      </w:r>
    </w:p>
    <w:p w:rsidR="00493F37" w:rsidRPr="00493F37" w:rsidRDefault="00493F37" w:rsidP="00493F37">
      <w:pPr>
        <w:rPr>
          <w:rFonts w:ascii="Verdana" w:hAnsi="Verdana"/>
          <w:sz w:val="20"/>
          <w:szCs w:val="20"/>
        </w:rPr>
      </w:pPr>
      <w:r w:rsidRPr="00493F37">
        <w:rPr>
          <w:rFonts w:ascii="Verdana" w:hAnsi="Verdana"/>
          <w:sz w:val="20"/>
          <w:szCs w:val="20"/>
        </w:rPr>
        <w:t xml:space="preserve">De nieuwe bekostigingssystematiek voor het SO volgt op hoofdlijnen de systematiek van het SBO. Dat betekent dus ook het onderscheid in basisbekostiging personeel resp. materieel en de ondersteuningsbekostiging personeel </w:t>
      </w:r>
      <w:r w:rsidR="005C2F9A">
        <w:rPr>
          <w:rFonts w:ascii="Verdana" w:hAnsi="Verdana"/>
          <w:sz w:val="20"/>
          <w:szCs w:val="20"/>
        </w:rPr>
        <w:t>resp.</w:t>
      </w:r>
      <w:r w:rsidRPr="00493F37">
        <w:rPr>
          <w:rFonts w:ascii="Verdana" w:hAnsi="Verdana"/>
          <w:sz w:val="20"/>
          <w:szCs w:val="20"/>
        </w:rPr>
        <w:t xml:space="preserve"> materieel. Belangrijk verschil is hier dat er geen sprake is van 2% ondersteuningsbekostiging door het Rijk</w:t>
      </w:r>
      <w:r w:rsidR="007959A6">
        <w:rPr>
          <w:rFonts w:ascii="Verdana" w:hAnsi="Verdana"/>
          <w:sz w:val="20"/>
          <w:szCs w:val="20"/>
        </w:rPr>
        <w:t>:</w:t>
      </w:r>
      <w:r w:rsidRPr="00493F37">
        <w:rPr>
          <w:rFonts w:ascii="Verdana" w:hAnsi="Verdana"/>
          <w:sz w:val="20"/>
          <w:szCs w:val="20"/>
        </w:rPr>
        <w:t xml:space="preserve"> het samenwerkingsverband betaalt </w:t>
      </w:r>
      <w:r w:rsidRPr="006A78CE">
        <w:rPr>
          <w:rFonts w:ascii="Verdana" w:hAnsi="Verdana"/>
          <w:sz w:val="20"/>
          <w:szCs w:val="20"/>
          <w:u w:val="single"/>
        </w:rPr>
        <w:t>alle</w:t>
      </w:r>
      <w:r w:rsidRPr="00493F37">
        <w:rPr>
          <w:rFonts w:ascii="Verdana" w:hAnsi="Verdana"/>
          <w:sz w:val="20"/>
          <w:szCs w:val="20"/>
        </w:rPr>
        <w:t xml:space="preserve"> ondersteuningsbekostiging. Voor de uitvoering wordt door de overheid (</w:t>
      </w:r>
      <w:r w:rsidR="0016063F">
        <w:rPr>
          <w:rFonts w:ascii="Verdana" w:hAnsi="Verdana"/>
          <w:sz w:val="20"/>
          <w:szCs w:val="20"/>
        </w:rPr>
        <w:t>DUO</w:t>
      </w:r>
      <w:r w:rsidRPr="00493F37">
        <w:rPr>
          <w:rFonts w:ascii="Verdana" w:hAnsi="Verdana"/>
          <w:sz w:val="20"/>
          <w:szCs w:val="20"/>
        </w:rPr>
        <w:t xml:space="preserve">) het ondersteuningsbedrag voor de SO-school ingehouden op het ondersteuningsbudget dat </w:t>
      </w:r>
      <w:r w:rsidR="004C2B38">
        <w:rPr>
          <w:rFonts w:ascii="Verdana" w:hAnsi="Verdana"/>
          <w:sz w:val="20"/>
          <w:szCs w:val="20"/>
        </w:rPr>
        <w:t xml:space="preserve">aan </w:t>
      </w:r>
      <w:r w:rsidRPr="00493F37">
        <w:rPr>
          <w:rFonts w:ascii="Verdana" w:hAnsi="Verdana"/>
          <w:sz w:val="20"/>
          <w:szCs w:val="20"/>
        </w:rPr>
        <w:t>het samenwerkingsverband wordt toegekend. Daarbij is de bijdrage voor elke leerling SO-school afkomstig van het samenwerkingsverband waaruit die leerling afkomstig is.</w:t>
      </w:r>
    </w:p>
    <w:p w:rsidR="00493F37" w:rsidRPr="00493F37" w:rsidRDefault="00493F37" w:rsidP="00493F37">
      <w:pPr>
        <w:rPr>
          <w:rFonts w:ascii="Verdana" w:hAnsi="Verdana"/>
          <w:sz w:val="20"/>
          <w:szCs w:val="20"/>
        </w:rPr>
      </w:pPr>
      <w:r w:rsidRPr="00493F37">
        <w:rPr>
          <w:rFonts w:ascii="Verdana" w:hAnsi="Verdana"/>
          <w:sz w:val="20"/>
          <w:szCs w:val="20"/>
        </w:rPr>
        <w:t xml:space="preserve">Ook hier wordt gewerkt met de peildatum </w:t>
      </w:r>
      <w:r w:rsidR="0010216D">
        <w:rPr>
          <w:rFonts w:ascii="Verdana" w:hAnsi="Verdana"/>
          <w:sz w:val="20"/>
          <w:szCs w:val="20"/>
        </w:rPr>
        <w:t>1 februari voor</w:t>
      </w:r>
      <w:r w:rsidRPr="00493F37">
        <w:rPr>
          <w:rFonts w:ascii="Verdana" w:hAnsi="Verdana"/>
          <w:sz w:val="20"/>
          <w:szCs w:val="20"/>
        </w:rPr>
        <w:t xml:space="preserve"> elk samenwerkingsverband en vindt aanvullende basis- en ondersteuningsbekostiging plaats voor de personele kosten</w:t>
      </w:r>
      <w:r w:rsidR="0010216D">
        <w:rPr>
          <w:rStyle w:val="Voetnootmarkering"/>
          <w:rFonts w:ascii="Verdana" w:hAnsi="Verdana"/>
          <w:sz w:val="20"/>
          <w:szCs w:val="20"/>
        </w:rPr>
        <w:footnoteReference w:id="1"/>
      </w:r>
      <w:r w:rsidRPr="00493F37">
        <w:rPr>
          <w:rFonts w:ascii="Verdana" w:hAnsi="Verdana"/>
          <w:sz w:val="20"/>
          <w:szCs w:val="20"/>
        </w:rPr>
        <w:t xml:space="preserve">. De materiële bekostiging volstaat wat de wet betreft met de leerlingaantallen op de teldatum zoals dat ook voor het SBO </w:t>
      </w:r>
      <w:r w:rsidR="007959A6">
        <w:rPr>
          <w:rFonts w:ascii="Verdana" w:hAnsi="Verdana"/>
          <w:sz w:val="20"/>
          <w:szCs w:val="20"/>
        </w:rPr>
        <w:t>van toepassing is</w:t>
      </w:r>
      <w:r w:rsidRPr="00493F37">
        <w:rPr>
          <w:rFonts w:ascii="Verdana" w:hAnsi="Verdana"/>
          <w:sz w:val="20"/>
          <w:szCs w:val="20"/>
        </w:rPr>
        <w:t xml:space="preserve">. </w:t>
      </w:r>
      <w:r w:rsidR="004C2B38">
        <w:rPr>
          <w:rFonts w:ascii="Verdana" w:hAnsi="Verdana"/>
          <w:sz w:val="20"/>
          <w:szCs w:val="20"/>
        </w:rPr>
        <w:t xml:space="preserve">Het is </w:t>
      </w:r>
      <w:r w:rsidRPr="00493F37">
        <w:rPr>
          <w:rFonts w:ascii="Verdana" w:hAnsi="Verdana"/>
          <w:sz w:val="20"/>
          <w:szCs w:val="20"/>
        </w:rPr>
        <w:t>echter usance dat de peildatum ook wordt gehanteerd voor de aanvulling voor het hogere aantal leerlingen op die peildatum. Dat lijkt daarom ook logisch voor het SO zodat de leerlingaantallen van de peildatum dan ook leiden tot aanvulling van de materiële bekostiging m.b.t. basis- en ondersteuningsbekostiging.</w:t>
      </w:r>
      <w:r w:rsidR="00090FA6">
        <w:rPr>
          <w:rFonts w:ascii="Verdana" w:hAnsi="Verdana"/>
          <w:sz w:val="20"/>
          <w:szCs w:val="20"/>
        </w:rPr>
        <w:t xml:space="preserve"> Op de uitwerking daarvan komen we nog terug. </w:t>
      </w: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het SO </w:t>
      </w:r>
      <w:r w:rsidR="00186CDD">
        <w:rPr>
          <w:rFonts w:ascii="Verdana" w:hAnsi="Verdana"/>
          <w:sz w:val="20"/>
          <w:szCs w:val="20"/>
        </w:rPr>
        <w:t xml:space="preserve">van het Rijk </w:t>
      </w:r>
      <w:r w:rsidRPr="00493F37">
        <w:rPr>
          <w:rFonts w:ascii="Verdana" w:hAnsi="Verdana"/>
          <w:sz w:val="20"/>
          <w:szCs w:val="20"/>
        </w:rPr>
        <w:t xml:space="preserve">het </w:t>
      </w:r>
      <w:r w:rsidR="00E254BC">
        <w:rPr>
          <w:rFonts w:ascii="Verdana" w:hAnsi="Verdana"/>
          <w:sz w:val="20"/>
          <w:szCs w:val="20"/>
        </w:rPr>
        <w:t xml:space="preserve">deel van het </w:t>
      </w:r>
      <w:r w:rsidRPr="00493F37">
        <w:rPr>
          <w:rFonts w:ascii="Verdana" w:hAnsi="Verdana"/>
          <w:sz w:val="20"/>
          <w:szCs w:val="20"/>
        </w:rPr>
        <w:t xml:space="preserve">budget personeels- en arbeidsmarktbeleid </w:t>
      </w:r>
      <w:r w:rsidR="00E254BC">
        <w:rPr>
          <w:rFonts w:ascii="Verdana" w:hAnsi="Verdana"/>
          <w:sz w:val="20"/>
          <w:szCs w:val="20"/>
        </w:rPr>
        <w:t>in de personele basisbekostiging dat overeenkomt met hetgeen voor een basisschoolleerling wordt toegekend</w:t>
      </w:r>
      <w:r w:rsidR="00186CDD">
        <w:rPr>
          <w:rFonts w:ascii="Verdana" w:hAnsi="Verdana"/>
          <w:sz w:val="20"/>
          <w:szCs w:val="20"/>
        </w:rPr>
        <w:t>,</w:t>
      </w:r>
      <w:r w:rsidR="00E254BC">
        <w:rPr>
          <w:rFonts w:ascii="Verdana" w:hAnsi="Verdana"/>
          <w:sz w:val="20"/>
          <w:szCs w:val="20"/>
        </w:rPr>
        <w:t xml:space="preserve"> terwijl het ondersteuningsdeel is opgenomen in het personele ondersteuningsbedrag per leerling</w:t>
      </w:r>
      <w:r w:rsidR="00186CDD">
        <w:rPr>
          <w:rFonts w:ascii="Verdana" w:hAnsi="Verdana"/>
          <w:sz w:val="20"/>
          <w:szCs w:val="20"/>
        </w:rPr>
        <w:t xml:space="preserve"> dat door het samenwerkingsverband wordt toegekend</w:t>
      </w:r>
      <w:r w:rsidR="00E254BC">
        <w:rPr>
          <w:rFonts w:ascii="Verdana" w:hAnsi="Verdana"/>
          <w:sz w:val="20"/>
          <w:szCs w:val="20"/>
        </w:rPr>
        <w:t xml:space="preserve">. Ook wordt </w:t>
      </w:r>
      <w:r w:rsidR="00186CDD">
        <w:rPr>
          <w:rFonts w:ascii="Verdana" w:hAnsi="Verdana"/>
          <w:sz w:val="20"/>
          <w:szCs w:val="20"/>
        </w:rPr>
        <w:t xml:space="preserve">door het Rijk </w:t>
      </w:r>
      <w:r w:rsidRPr="00493F37">
        <w:rPr>
          <w:rFonts w:ascii="Verdana" w:hAnsi="Verdana"/>
          <w:sz w:val="20"/>
          <w:szCs w:val="20"/>
        </w:rPr>
        <w:t xml:space="preserve">de directietoeslag </w:t>
      </w:r>
      <w:r w:rsidR="00E254BC">
        <w:rPr>
          <w:rFonts w:ascii="Verdana" w:hAnsi="Verdana"/>
          <w:sz w:val="20"/>
          <w:szCs w:val="20"/>
        </w:rPr>
        <w:t xml:space="preserve">toegekend </w:t>
      </w:r>
      <w:r w:rsidRPr="00493F37">
        <w:rPr>
          <w:rFonts w:ascii="Verdana" w:hAnsi="Verdana"/>
          <w:sz w:val="20"/>
          <w:szCs w:val="20"/>
        </w:rPr>
        <w:t>evenals het budget Prestatiebox. De toekenning v</w:t>
      </w:r>
      <w:r w:rsidR="00384F9C">
        <w:rPr>
          <w:rFonts w:ascii="Verdana" w:hAnsi="Verdana"/>
          <w:sz w:val="20"/>
          <w:szCs w:val="20"/>
        </w:rPr>
        <w:t>an</w:t>
      </w:r>
      <w:r w:rsidRPr="00493F37">
        <w:rPr>
          <w:rFonts w:ascii="Verdana" w:hAnsi="Verdana"/>
          <w:sz w:val="20"/>
          <w:szCs w:val="20"/>
        </w:rPr>
        <w:t xml:space="preserve"> de onderwijsachterstandenregeling - de cumi-regeling</w:t>
      </w:r>
      <w:r w:rsidR="00131AEE">
        <w:rPr>
          <w:rFonts w:ascii="Verdana" w:hAnsi="Verdana"/>
          <w:sz w:val="20"/>
          <w:szCs w:val="20"/>
        </w:rPr>
        <w:t xml:space="preserve"> </w:t>
      </w:r>
      <w:r w:rsidRPr="00493F37">
        <w:rPr>
          <w:rFonts w:ascii="Verdana" w:hAnsi="Verdana"/>
          <w:sz w:val="20"/>
          <w:szCs w:val="20"/>
        </w:rPr>
        <w:t xml:space="preserve">- </w:t>
      </w:r>
      <w:r w:rsidR="00C67E2E">
        <w:rPr>
          <w:rFonts w:ascii="Verdana" w:hAnsi="Verdana"/>
          <w:sz w:val="20"/>
          <w:szCs w:val="20"/>
        </w:rPr>
        <w:t xml:space="preserve">in het SO </w:t>
      </w:r>
      <w:r w:rsidRPr="00493F37">
        <w:rPr>
          <w:rFonts w:ascii="Verdana" w:hAnsi="Verdana"/>
          <w:sz w:val="20"/>
          <w:szCs w:val="20"/>
        </w:rPr>
        <w:t>blijft ook van toepassing.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Uitputting bekostiging</w:t>
      </w:r>
    </w:p>
    <w:p w:rsidR="00493F37" w:rsidRPr="00493F37" w:rsidRDefault="00493F37" w:rsidP="00493F37">
      <w:pPr>
        <w:rPr>
          <w:rFonts w:ascii="Verdana" w:hAnsi="Verdana"/>
          <w:sz w:val="20"/>
          <w:szCs w:val="20"/>
        </w:rPr>
      </w:pPr>
      <w:r w:rsidRPr="00493F37">
        <w:rPr>
          <w:rFonts w:ascii="Verdana" w:hAnsi="Verdana"/>
          <w:sz w:val="20"/>
          <w:szCs w:val="20"/>
        </w:rPr>
        <w:t>Voor de bekostiging van het SBO en SO geldt dat de situatie kan ontstaan dat het samenwerkingsverband onvoldoende middelen heeft om aan de overdrachtsverplichtingen te voldoen. Als het om het SBO gaat</w:t>
      </w:r>
      <w:r w:rsidR="00D650A0">
        <w:rPr>
          <w:rFonts w:ascii="Verdana" w:hAnsi="Verdana"/>
          <w:sz w:val="20"/>
          <w:szCs w:val="20"/>
        </w:rPr>
        <w:t>,</w:t>
      </w:r>
      <w:r w:rsidRPr="00493F37">
        <w:rPr>
          <w:rFonts w:ascii="Verdana" w:hAnsi="Verdana"/>
          <w:sz w:val="20"/>
          <w:szCs w:val="20"/>
        </w:rPr>
        <w:t xml:space="preserve"> betekent het dat de besturen van de basisscholen dan extra bij moeten dragen om aan de overdrachtsverplichtingen te kunnen voldoen. Gaat het om het SO dan moeten de besturen van alle scholen aanvullend bijdragen en mocht het al aan de orde zijn op de teldatum dan houdt </w:t>
      </w:r>
      <w:r w:rsidR="0016063F">
        <w:rPr>
          <w:rFonts w:ascii="Verdana" w:hAnsi="Verdana"/>
          <w:sz w:val="20"/>
          <w:szCs w:val="20"/>
        </w:rPr>
        <w:t>DUO</w:t>
      </w:r>
      <w:r w:rsidRPr="00493F37">
        <w:rPr>
          <w:rFonts w:ascii="Verdana" w:hAnsi="Verdana"/>
          <w:sz w:val="20"/>
          <w:szCs w:val="20"/>
        </w:rPr>
        <w:t xml:space="preserve"> die bijdrage per leerling al meteen in op de reguliere bekostiging aan die schoolbesturen. Als het de aanvullende bekostiging op grond van de peildatum betreft, dient het samenwerkingsverband </w:t>
      </w:r>
      <w:r w:rsidR="00186CDD">
        <w:rPr>
          <w:rFonts w:ascii="Verdana" w:hAnsi="Verdana"/>
          <w:sz w:val="20"/>
          <w:szCs w:val="20"/>
        </w:rPr>
        <w:t xml:space="preserve">zelf </w:t>
      </w:r>
      <w:r w:rsidRPr="00493F37">
        <w:rPr>
          <w:rFonts w:ascii="Verdana" w:hAnsi="Verdana"/>
          <w:sz w:val="20"/>
          <w:szCs w:val="20"/>
        </w:rPr>
        <w:t>het ontbrekende budget (omgerekend in een bedrag per leerling basisschool, SBO en SO) op te halen van de betreffende besturen.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Grensverkeer SBO</w:t>
      </w:r>
    </w:p>
    <w:p w:rsidR="00493F37" w:rsidRDefault="00493F37" w:rsidP="00493F37">
      <w:pPr>
        <w:rPr>
          <w:rFonts w:ascii="Verdana" w:hAnsi="Verdana"/>
          <w:sz w:val="20"/>
          <w:szCs w:val="20"/>
        </w:rPr>
      </w:pPr>
      <w:r w:rsidRPr="00493F37">
        <w:rPr>
          <w:rFonts w:ascii="Verdana" w:hAnsi="Verdana"/>
          <w:sz w:val="20"/>
          <w:szCs w:val="20"/>
        </w:rPr>
        <w:t xml:space="preserve">Het samenwerkingsverband heeft voor het SBO nog te maken met het zogenaamde grensverkeer. Dat houdt in dat een </w:t>
      </w:r>
      <w:r w:rsidR="00C67E2E">
        <w:rPr>
          <w:rFonts w:ascii="Verdana" w:hAnsi="Verdana"/>
          <w:sz w:val="20"/>
          <w:szCs w:val="20"/>
        </w:rPr>
        <w:t xml:space="preserve">samenwerkingsverband voor een </w:t>
      </w:r>
      <w:r w:rsidRPr="00493F37">
        <w:rPr>
          <w:rFonts w:ascii="Verdana" w:hAnsi="Verdana"/>
          <w:sz w:val="20"/>
          <w:szCs w:val="20"/>
        </w:rPr>
        <w:t>basisschoolleerling die naar een SBO gaat die behoort tot een ander samenwerkingsverband, daarvoor ook bekostiging overdraagt aan dat andere samenwerkingsverband</w:t>
      </w:r>
      <w:r w:rsidR="00C67E2E">
        <w:rPr>
          <w:rFonts w:ascii="Verdana" w:hAnsi="Verdana"/>
          <w:sz w:val="20"/>
          <w:szCs w:val="20"/>
        </w:rPr>
        <w:t xml:space="preserve"> voor de betreffende SBO</w:t>
      </w:r>
      <w:r w:rsidRPr="00493F37">
        <w:rPr>
          <w:rFonts w:ascii="Verdana" w:hAnsi="Verdana"/>
          <w:sz w:val="20"/>
          <w:szCs w:val="20"/>
        </w:rPr>
        <w:t xml:space="preserve">. Gaat de leerling over vóór of op 1 oktober van een jaar dan wordt in het schooljaar daarna de personele ondersteuningsbekostiging overgedragen en in het kalenderjaar na die 1 oktober de materiële ondersteuningsbekostiging. Gaat de leerling na 1 oktober over dan moet in het daaropvolgende schooljaar resp. kalenderjaar ook de basisbekostiging personeel resp. materieel worden overgedragen. Dit onderscheid met betrekking tot </w:t>
      </w:r>
      <w:r w:rsidRPr="00493F37">
        <w:rPr>
          <w:rFonts w:ascii="Verdana" w:hAnsi="Verdana"/>
          <w:sz w:val="20"/>
          <w:szCs w:val="20"/>
        </w:rPr>
        <w:lastRenderedPageBreak/>
        <w:t>‘voor of na 1 oktober’ hangt samen met de basisbekostiging die door het Rijk wordt bekostigd wanneer de leerling al op de reguliere teldatum 1 oktober is geteld.</w:t>
      </w:r>
    </w:p>
    <w:p w:rsidR="00AF736F" w:rsidRPr="00493F37" w:rsidRDefault="00AF736F" w:rsidP="00493F37">
      <w:pPr>
        <w:rPr>
          <w:rFonts w:ascii="Verdana" w:hAnsi="Verdana"/>
          <w:sz w:val="20"/>
          <w:szCs w:val="20"/>
        </w:rPr>
      </w:pPr>
      <w:r>
        <w:rPr>
          <w:rFonts w:ascii="Verdana" w:hAnsi="Verdana"/>
          <w:sz w:val="20"/>
          <w:szCs w:val="20"/>
        </w:rPr>
        <w:t xml:space="preserve">Omdat het samenwerkingsverband passend onderwijs ingaat per 1 augustus 2014 vervallen alle ‘oude’ verplichtingen van het samenwerkingsverband WSNS. Dat houdt ook in dat het ‘oude’ grensverkeer vervalt en weer opnieuw start per 1 augustus 2014 en dan volgens de T-1 systematiek. Dan is er in het schooljaar 2014-2015 </w:t>
      </w:r>
      <w:r w:rsidR="00E55622">
        <w:rPr>
          <w:rFonts w:ascii="Verdana" w:hAnsi="Verdana"/>
          <w:sz w:val="20"/>
          <w:szCs w:val="20"/>
        </w:rPr>
        <w:t xml:space="preserve">dus nog geen overdrachtsverplichting voor het grensverkeer en vindt de bekostiging plaats op basis van het aantal leerlingen op de teldatum 1 okt. 2013. </w:t>
      </w:r>
      <w:r w:rsidR="00CF7A63">
        <w:rPr>
          <w:rFonts w:ascii="Verdana" w:hAnsi="Verdana"/>
          <w:sz w:val="20"/>
          <w:szCs w:val="20"/>
        </w:rPr>
        <w:t>I</w:t>
      </w:r>
      <w:r w:rsidR="00E55622">
        <w:rPr>
          <w:rFonts w:ascii="Verdana" w:hAnsi="Verdana"/>
          <w:sz w:val="20"/>
          <w:szCs w:val="20"/>
        </w:rPr>
        <w:t xml:space="preserve">n het schooljaar 2015-2016 is er weer sprake van een overdrachtsverplichting voor grensverkeer, namelijk voor die leerlingen op een SBO die afkomstig zijn uit een ander SWV en in 2014-2015 toelaatbaar zijn verklaard en in 2015-2016 nog als leerling </w:t>
      </w:r>
      <w:r w:rsidR="00090FA6">
        <w:rPr>
          <w:rFonts w:ascii="Verdana" w:hAnsi="Verdana"/>
          <w:sz w:val="20"/>
          <w:szCs w:val="20"/>
        </w:rPr>
        <w:t xml:space="preserve">op de SBO </w:t>
      </w:r>
      <w:r w:rsidR="00E55622">
        <w:rPr>
          <w:rFonts w:ascii="Verdana" w:hAnsi="Verdana"/>
          <w:sz w:val="20"/>
          <w:szCs w:val="20"/>
        </w:rPr>
        <w:t>zijn ingeschreven. De omvang van de overdrachtsbekostiging zal de komende jaren dus nog toenemen totdat na zo’n 4 à 5 jaar een stabilisatie optreedt in de instroom en uitstroom van de grensverkeerleerlingen.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sz w:val="20"/>
          <w:szCs w:val="20"/>
        </w:rPr>
      </w:pPr>
      <w:r w:rsidRPr="00493F37">
        <w:rPr>
          <w:rFonts w:ascii="Verdana" w:hAnsi="Verdana"/>
          <w:sz w:val="20"/>
          <w:szCs w:val="20"/>
        </w:rPr>
        <w:t>Hierna wordt uitvoeriger ingegaan op de bekostiging van de lichte resp. de zware ondersteuning. Daarbij zal sprake zijn van af en toe herhaling van hetgeen in deze paragraaf op hoofdlijnen is geschetst.</w:t>
      </w:r>
      <w:r w:rsidRPr="00493F37">
        <w:rPr>
          <w:rFonts w:ascii="Verdana" w:hAnsi="Verdana"/>
          <w:sz w:val="20"/>
          <w:szCs w:val="20"/>
        </w:rPr>
        <w:br w:type="page"/>
      </w:r>
      <w:r w:rsidR="005C4E8D">
        <w:rPr>
          <w:rFonts w:ascii="Verdana" w:hAnsi="Verdana"/>
          <w:b/>
          <w:sz w:val="20"/>
          <w:szCs w:val="20"/>
        </w:rPr>
        <w:lastRenderedPageBreak/>
        <w:t>3.</w:t>
      </w:r>
      <w:r w:rsidR="005C4E8D">
        <w:rPr>
          <w:rFonts w:ascii="Verdana" w:hAnsi="Verdana"/>
          <w:b/>
          <w:sz w:val="20"/>
          <w:szCs w:val="20"/>
        </w:rPr>
        <w:tab/>
        <w:t>B</w:t>
      </w:r>
      <w:r w:rsidRPr="00493F37">
        <w:rPr>
          <w:rFonts w:ascii="Verdana" w:hAnsi="Verdana"/>
          <w:b/>
          <w:sz w:val="20"/>
          <w:szCs w:val="20"/>
        </w:rPr>
        <w:t>ekostiging lichte ondersteuning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bekostigingssystematiek van de lichte ondersteuning blijft, zoals gemeld, onveranderd. Door de nieuwe indeling van de samenwerkingsverbanden </w:t>
      </w:r>
      <w:r w:rsidR="002C6C87">
        <w:rPr>
          <w:rFonts w:ascii="Verdana" w:hAnsi="Verdana"/>
          <w:sz w:val="20"/>
          <w:szCs w:val="20"/>
        </w:rPr>
        <w:t>is</w:t>
      </w:r>
      <w:r w:rsidRPr="00493F37">
        <w:rPr>
          <w:rFonts w:ascii="Verdana" w:hAnsi="Verdana"/>
          <w:sz w:val="20"/>
          <w:szCs w:val="20"/>
        </w:rPr>
        <w:t xml:space="preserve"> in vrijwel alle gevallen er toch sprake van forse veranderingen. Het aantal samenwerkingsverbanden gaat immers terug van 234 naar zo’n 75 en dat betekent dat gemiddeld genomen drie samenwerkingsverbanden opgaan in één nieuw samenwerkingsverband. De schaal neemt dus fors toe van gemiddeld 6.750 naar 20.000 leerlingen. Er zijn </w:t>
      </w:r>
      <w:r w:rsidR="005D1132">
        <w:rPr>
          <w:rFonts w:ascii="Verdana" w:hAnsi="Verdana"/>
          <w:sz w:val="20"/>
          <w:szCs w:val="20"/>
        </w:rPr>
        <w:t>291</w:t>
      </w:r>
      <w:r w:rsidRPr="00493F37">
        <w:rPr>
          <w:rFonts w:ascii="Verdana" w:hAnsi="Verdana"/>
          <w:sz w:val="20"/>
          <w:szCs w:val="20"/>
        </w:rPr>
        <w:t xml:space="preserve"> scholen voor SBO </w:t>
      </w:r>
      <w:r w:rsidR="005D1132">
        <w:rPr>
          <w:rFonts w:ascii="Verdana" w:hAnsi="Verdana"/>
          <w:sz w:val="20"/>
          <w:szCs w:val="20"/>
        </w:rPr>
        <w:t xml:space="preserve">(1 okt. 2013) </w:t>
      </w:r>
      <w:r w:rsidRPr="00493F37">
        <w:rPr>
          <w:rFonts w:ascii="Verdana" w:hAnsi="Verdana"/>
          <w:sz w:val="20"/>
          <w:szCs w:val="20"/>
        </w:rPr>
        <w:t xml:space="preserve">wat betekent dat elk van de huidige samenwerkingsverbanden </w:t>
      </w:r>
      <w:r w:rsidR="007959A6">
        <w:rPr>
          <w:rFonts w:ascii="Verdana" w:hAnsi="Verdana"/>
          <w:sz w:val="20"/>
          <w:szCs w:val="20"/>
        </w:rPr>
        <w:t>minste</w:t>
      </w:r>
      <w:r w:rsidR="00161783">
        <w:rPr>
          <w:rFonts w:ascii="Verdana" w:hAnsi="Verdana"/>
          <w:sz w:val="20"/>
          <w:szCs w:val="20"/>
        </w:rPr>
        <w:t>ns</w:t>
      </w:r>
      <w:r w:rsidR="007959A6">
        <w:rPr>
          <w:rFonts w:ascii="Verdana" w:hAnsi="Verdana"/>
          <w:sz w:val="20"/>
          <w:szCs w:val="20"/>
        </w:rPr>
        <w:t xml:space="preserve"> éé</w:t>
      </w:r>
      <w:r w:rsidRPr="00493F37">
        <w:rPr>
          <w:rFonts w:ascii="Verdana" w:hAnsi="Verdana"/>
          <w:sz w:val="20"/>
          <w:szCs w:val="20"/>
        </w:rPr>
        <w:t>n SBO heeft. Na de schaalvergroting heeft ieder samenwerkingsverband gemiddeld 4 SBO’s. Gemiddeld zullen er ook 16 besturen bij ieder samenwerkingsverband betrokken zijn en 100 scholen voor primair onderwijs (92 basisscholen, 4 scholen SBO en 5 scholen SO). Door het aantal vestigingen dat een (V)SO-school cluster 3 resp. 4 heeft</w:t>
      </w:r>
      <w:r w:rsidR="002C6C87">
        <w:rPr>
          <w:rFonts w:ascii="Verdana" w:hAnsi="Verdana"/>
          <w:sz w:val="20"/>
          <w:szCs w:val="20"/>
        </w:rPr>
        <w:t>, is</w:t>
      </w:r>
      <w:r w:rsidRPr="00493F37">
        <w:rPr>
          <w:rFonts w:ascii="Verdana" w:hAnsi="Verdana"/>
          <w:sz w:val="20"/>
          <w:szCs w:val="20"/>
        </w:rPr>
        <w:t xml:space="preserve"> het gemiddelde aantal scholen SO in een verband hoger.</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Elke vestiging van een school met een brinnummer neemt deel aan het samenwerkingsverband waarin die vestiging gelegen is. Op die wijze kan een school voor (speciaal) basisonderwijs met meerdere vestigingen in principe deelnemen aan meerdere samenwerkingsverbanden. In de praktijk zal dit echter nauwelijks voorkomen. </w:t>
      </w:r>
    </w:p>
    <w:p w:rsidR="00493F37" w:rsidRPr="00493F37" w:rsidRDefault="00493F37" w:rsidP="00493F37">
      <w:pPr>
        <w:rPr>
          <w:rFonts w:ascii="Verdana" w:hAnsi="Verdana"/>
          <w:sz w:val="20"/>
          <w:szCs w:val="20"/>
        </w:rPr>
      </w:pPr>
      <w:r w:rsidRPr="00493F37">
        <w:rPr>
          <w:rFonts w:ascii="Verdana" w:hAnsi="Verdana"/>
          <w:sz w:val="20"/>
          <w:szCs w:val="20"/>
        </w:rPr>
        <w:t xml:space="preserve">Een school voor SO kan meerdere vestigingen hebben die meer verspreid in een gebied liggen en daardoor in meerdere samenwerkingsverbanden deelnemen. Ook zal een SO-school veelal leerlingen hebben die afkomstig zijn van een (speciale) basisschool uit een ander samenwerkingsverband dan waarin die SO-school zelf gelegen is. Dan kan die SO-school desgewenst ook deel uitmaken van dat samenwerkingsverband.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herschikking en schaalvergroting </w:t>
      </w:r>
      <w:r w:rsidR="004F3167">
        <w:rPr>
          <w:rFonts w:ascii="Verdana" w:hAnsi="Verdana"/>
          <w:sz w:val="20"/>
          <w:szCs w:val="20"/>
        </w:rPr>
        <w:t>betekent ook</w:t>
      </w:r>
      <w:r w:rsidRPr="00493F37">
        <w:rPr>
          <w:rFonts w:ascii="Verdana" w:hAnsi="Verdana"/>
          <w:sz w:val="20"/>
          <w:szCs w:val="20"/>
        </w:rPr>
        <w:t xml:space="preserve"> dat het grensverkeer SBO ingrijpend </w:t>
      </w:r>
      <w:r w:rsidR="004F3167">
        <w:rPr>
          <w:rFonts w:ascii="Verdana" w:hAnsi="Verdana"/>
          <w:sz w:val="20"/>
          <w:szCs w:val="20"/>
        </w:rPr>
        <w:t>is</w:t>
      </w:r>
      <w:r w:rsidRPr="00493F37">
        <w:rPr>
          <w:rFonts w:ascii="Verdana" w:hAnsi="Verdana"/>
          <w:sz w:val="20"/>
          <w:szCs w:val="20"/>
        </w:rPr>
        <w:t xml:space="preserve"> verander</w:t>
      </w:r>
      <w:r w:rsidR="004F3167">
        <w:rPr>
          <w:rFonts w:ascii="Verdana" w:hAnsi="Verdana"/>
          <w:sz w:val="20"/>
          <w:szCs w:val="20"/>
        </w:rPr>
        <w:t>d</w:t>
      </w:r>
      <w:r w:rsidRPr="00493F37">
        <w:rPr>
          <w:rFonts w:ascii="Verdana" w:hAnsi="Verdana"/>
          <w:sz w:val="20"/>
          <w:szCs w:val="20"/>
        </w:rPr>
        <w:t>. De schaalvergroting plus het gegeven dat er geen sprake zal zijn van overlap van regio’s van de verbanden, betekent dat het aantal grensverkeerleerlingen SBO drastisch verminder</w:t>
      </w:r>
      <w:r w:rsidR="004F3167">
        <w:rPr>
          <w:rFonts w:ascii="Verdana" w:hAnsi="Verdana"/>
          <w:sz w:val="20"/>
          <w:szCs w:val="20"/>
        </w:rPr>
        <w:t>t</w:t>
      </w:r>
      <w:r w:rsidRPr="00493F37">
        <w:rPr>
          <w:rStyle w:val="Voetnootmarkering"/>
          <w:rFonts w:ascii="Verdana" w:hAnsi="Verdana"/>
          <w:sz w:val="20"/>
          <w:szCs w:val="20"/>
        </w:rPr>
        <w:footnoteReference w:id="2"/>
      </w:r>
      <w:r w:rsidRPr="00493F37">
        <w:rPr>
          <w:rFonts w:ascii="Verdana" w:hAnsi="Verdana"/>
          <w:sz w:val="20"/>
          <w:szCs w:val="20"/>
        </w:rPr>
        <w:t>. Zo zal bijv. in een grotere gemeente waarin drie samenwerkingsverbanden naar denominatie opereren (openbaar, katholiek en protestants), die nu samen één samenwerkingsverband vormen het grensverkeer vrijwel tot nul worden gereduceerd, terwijl het daarvoor omvangrijk kon zijn.</w:t>
      </w:r>
      <w:r w:rsidR="00F65191">
        <w:rPr>
          <w:rFonts w:ascii="Verdana" w:hAnsi="Verdana"/>
          <w:sz w:val="20"/>
          <w:szCs w:val="20"/>
        </w:rPr>
        <w:t xml:space="preserve"> Omdat ‘opnieuw gestart’ wordt met grensverkeer vanaf 1 augustus 2014 zal de omvang pas na zo’n 4 à 5 jaar echt duidelijk worden.</w:t>
      </w:r>
    </w:p>
    <w:p w:rsidR="00493F37" w:rsidRPr="00493F37" w:rsidRDefault="00493F37" w:rsidP="00493F37">
      <w:pPr>
        <w:rPr>
          <w:rFonts w:ascii="Verdana" w:hAnsi="Verdana"/>
          <w:sz w:val="20"/>
          <w:szCs w:val="20"/>
        </w:rPr>
      </w:pPr>
    </w:p>
    <w:p w:rsidR="00EE2D7B" w:rsidRDefault="00493F37" w:rsidP="00493F37">
      <w:pPr>
        <w:rPr>
          <w:rFonts w:ascii="Verdana" w:hAnsi="Verdana"/>
          <w:sz w:val="20"/>
          <w:szCs w:val="20"/>
        </w:rPr>
      </w:pPr>
      <w:r w:rsidRPr="00493F37">
        <w:rPr>
          <w:rFonts w:ascii="Verdana" w:hAnsi="Verdana"/>
          <w:sz w:val="20"/>
          <w:szCs w:val="20"/>
        </w:rPr>
        <w:t>Bij de vorming van de nieuwe samenwerkingsverbanden wordt ook wel de mogelijkheid geopperd van het vormen van zogenaamde kamers. Daarmee wordt gedoeld op het min of meer voortgaan met de ‘oude’ samenwerkingsverbanden binnen het kader van het nieuwe samenwerkingsverband. De uitwerking daarvan is nog</w:t>
      </w:r>
      <w:r w:rsidR="00C65522">
        <w:rPr>
          <w:rFonts w:ascii="Verdana" w:hAnsi="Verdana"/>
          <w:sz w:val="20"/>
          <w:szCs w:val="20"/>
        </w:rPr>
        <w:t>al divers</w:t>
      </w:r>
      <w:r w:rsidR="00EC6E90">
        <w:rPr>
          <w:rFonts w:ascii="Verdana" w:hAnsi="Verdana"/>
          <w:sz w:val="20"/>
          <w:szCs w:val="20"/>
        </w:rPr>
        <w:t xml:space="preserve"> </w:t>
      </w:r>
      <w:r w:rsidRPr="00493F37">
        <w:rPr>
          <w:rFonts w:ascii="Verdana" w:hAnsi="Verdana"/>
          <w:sz w:val="20"/>
          <w:szCs w:val="20"/>
        </w:rPr>
        <w:t>uitgekristalliseerd, maar het is duidelijk dat het min of meer in</w:t>
      </w:r>
      <w:r w:rsidR="00D02EA9">
        <w:rPr>
          <w:rFonts w:ascii="Verdana" w:hAnsi="Verdana"/>
          <w:sz w:val="20"/>
          <w:szCs w:val="20"/>
        </w:rPr>
        <w:t xml:space="preserve"> </w:t>
      </w:r>
      <w:r w:rsidRPr="00493F37">
        <w:rPr>
          <w:rFonts w:ascii="Verdana" w:hAnsi="Verdana"/>
          <w:sz w:val="20"/>
          <w:szCs w:val="20"/>
        </w:rPr>
        <w:t>stand</w:t>
      </w:r>
      <w:r w:rsidR="00D02EA9">
        <w:rPr>
          <w:rFonts w:ascii="Verdana" w:hAnsi="Verdana"/>
          <w:sz w:val="20"/>
          <w:szCs w:val="20"/>
        </w:rPr>
        <w:t xml:space="preserve"> </w:t>
      </w:r>
      <w:r w:rsidRPr="00493F37">
        <w:rPr>
          <w:rFonts w:ascii="Verdana" w:hAnsi="Verdana"/>
          <w:sz w:val="20"/>
          <w:szCs w:val="20"/>
        </w:rPr>
        <w:t xml:space="preserve">houden van het ‘oude’ samenwerkingsverband met inbegrip van de financiële huishouding verregaande en complexe gevolgen heeft die men zich terdege dient te realiseren met het oog op een reële uitvoerbaarheid. </w:t>
      </w:r>
      <w:r w:rsidR="00F65191">
        <w:rPr>
          <w:rFonts w:ascii="Verdana" w:hAnsi="Verdana"/>
          <w:sz w:val="20"/>
          <w:szCs w:val="20"/>
        </w:rPr>
        <w:t xml:space="preserve">Ook omdat de overdrachtsverplichtingen aan SBO en SO uitsluitend een zaak is van het SWV als zodanig en niet doorgeschoven kan worden aan afzonderlijke schoolbesturen. </w:t>
      </w:r>
      <w:r w:rsidR="00C67E2E">
        <w:rPr>
          <w:rFonts w:ascii="Verdana" w:hAnsi="Verdana"/>
          <w:sz w:val="20"/>
          <w:szCs w:val="20"/>
        </w:rPr>
        <w:t xml:space="preserve">Daar heeft een SBO- of SO-school geen boodschap aan! </w:t>
      </w:r>
    </w:p>
    <w:p w:rsidR="00493F37" w:rsidRPr="00493F37" w:rsidRDefault="00493F37" w:rsidP="00493F37">
      <w:pPr>
        <w:rPr>
          <w:rFonts w:ascii="Verdana" w:hAnsi="Verdana"/>
          <w:sz w:val="20"/>
          <w:szCs w:val="20"/>
        </w:rPr>
      </w:pPr>
      <w:r w:rsidRPr="00493F37">
        <w:rPr>
          <w:rFonts w:ascii="Verdana" w:hAnsi="Verdana"/>
          <w:sz w:val="20"/>
          <w:szCs w:val="20"/>
        </w:rPr>
        <w:t>Dit besef lijkt de afgelopen periode gelukkig duidelijker te zijn toegenomen. We adviseren met klem de financiën op het niveau van het samenwerkingsverband in zijn geheel te regelen</w:t>
      </w:r>
      <w:r w:rsidR="00F65191">
        <w:rPr>
          <w:rFonts w:ascii="Verdana" w:hAnsi="Verdana"/>
          <w:sz w:val="20"/>
          <w:szCs w:val="20"/>
        </w:rPr>
        <w:t xml:space="preserve"> en volledig volgens de T-1 systematiek</w:t>
      </w:r>
      <w:r w:rsidRPr="00493F37">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 van de lichte ondersteuning blijft qua systematiek onveranderd. Er vindt bekostiging door het Rijk plaats van de SBO enerzijds en het samenwerkingsverband anderzijds. De personele bekostiging wordt per schooljaar vastgesteld en de materiële bekostiging wordt per kalenderjaar toegekend.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lastRenderedPageBreak/>
        <w:t xml:space="preserve">De </w:t>
      </w:r>
      <w:r w:rsidRPr="00493F37">
        <w:rPr>
          <w:rFonts w:ascii="Verdana" w:hAnsi="Verdana"/>
          <w:b/>
          <w:sz w:val="20"/>
          <w:szCs w:val="20"/>
        </w:rPr>
        <w:t>SBO</w:t>
      </w:r>
      <w:r w:rsidRPr="00493F37">
        <w:rPr>
          <w:rFonts w:ascii="Verdana" w:hAnsi="Verdana"/>
          <w:sz w:val="20"/>
          <w:szCs w:val="20"/>
        </w:rPr>
        <w:t xml:space="preserve"> ontvangt rechtstreeks van het Rijk de basisbekostiging voor alle leerlingen op basis van de telling 1 oktober van het voorafgaande schooljaar, de zogenaamde T-1 systematiek. De ondersteuningsbekostiging wordt toegekend voor 2% van het aantal leerlingen van de basisscholen en de SBO(’s) van het samenwerkingsverband</w:t>
      </w:r>
      <w:r w:rsidR="00B708AB">
        <w:rPr>
          <w:rFonts w:ascii="Verdana" w:hAnsi="Verdana"/>
          <w:sz w:val="20"/>
          <w:szCs w:val="20"/>
        </w:rPr>
        <w:t>, afgerond op een geheel getal</w:t>
      </w:r>
      <w:r w:rsidRPr="00493F37">
        <w:rPr>
          <w:rFonts w:ascii="Verdana" w:hAnsi="Verdana"/>
          <w:sz w:val="20"/>
          <w:szCs w:val="20"/>
        </w:rPr>
        <w:t xml:space="preserve">. Is er meer dan één SBO in het samenwerkingsverband dan wordt de 2% ondersteuningsbekostiging verdeeld naar rato van het aantal leerlingen per SBO. </w:t>
      </w:r>
    </w:p>
    <w:p w:rsidR="00493F37" w:rsidRPr="00493F37" w:rsidRDefault="00493F37" w:rsidP="00493F37">
      <w:pPr>
        <w:rPr>
          <w:rFonts w:ascii="Verdana" w:hAnsi="Verdana"/>
          <w:sz w:val="20"/>
          <w:szCs w:val="20"/>
        </w:rPr>
      </w:pPr>
      <w:r w:rsidRPr="00493F37">
        <w:rPr>
          <w:rFonts w:ascii="Verdana" w:hAnsi="Verdana"/>
          <w:sz w:val="20"/>
          <w:szCs w:val="20"/>
        </w:rPr>
        <w:t>Het samenwerkingsverband is volledig verantwoordelijk voor de besteding van de ondersteuningsmiddelen. Dat betreft ook de 2% aan ondersteuningsmiddelen die aan het SBO wordt toegekend en betekent dat als er minder dan 2% leerlingen op de SBO zijn, het ‘teveel’ ontvangen geld terug moet naar het samenwerkingsverband en op basis van het ondersteuningsplan besteed moet worden</w:t>
      </w:r>
      <w:r w:rsidRPr="00493F37">
        <w:rPr>
          <w:rStyle w:val="Voetnootmarkering"/>
          <w:rFonts w:ascii="Verdana" w:hAnsi="Verdana"/>
          <w:sz w:val="20"/>
          <w:szCs w:val="20"/>
        </w:rPr>
        <w:footnoteReference w:id="3"/>
      </w:r>
      <w:r w:rsidRPr="00493F37">
        <w:rPr>
          <w:rFonts w:ascii="Verdana" w:hAnsi="Verdana"/>
          <w:sz w:val="20"/>
          <w:szCs w:val="20"/>
        </w:rPr>
        <w:t xml:space="preserve">. </w:t>
      </w: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de SBO rechtstreeks van het Rijk de bekostiging die samenhangt </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met de hogere salariskosten van de schoolleiding en de extra directietoeslag,</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het budget voor personeels- en arbeidsmarktbeleid,</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het budget Prestatiebox,</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 xml:space="preserve">de cumi-regeling van het SBO, </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eventuele aanvullende bekostiging en overige subsidies OCW.</w:t>
      </w:r>
    </w:p>
    <w:p w:rsidR="002C6C87" w:rsidRPr="00493F37" w:rsidRDefault="002C6C8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SBO ontvangt aanvullende bekostiging van het samenwerkingsverband op basis van de peildatum </w:t>
      </w:r>
      <w:r w:rsidR="009B5864">
        <w:rPr>
          <w:rFonts w:ascii="Verdana" w:hAnsi="Verdana"/>
          <w:sz w:val="20"/>
          <w:szCs w:val="20"/>
        </w:rPr>
        <w:t xml:space="preserve">1 februari </w:t>
      </w:r>
      <w:r w:rsidRPr="00493F37">
        <w:rPr>
          <w:rFonts w:ascii="Verdana" w:hAnsi="Verdana"/>
          <w:sz w:val="20"/>
          <w:szCs w:val="20"/>
        </w:rPr>
        <w:t xml:space="preserve">van het samenwerkingsverband wanneer het aantal leerlingen meer dan 2% bedraagt. Op grond van de peildatum dient het samenwerkingsverband aanvullend de SBO te bekostigen met basisbekostiging (personeel) voor het aantal leerlingen dat op de peildatum uitstijgt boven het aantal leerlingen op de teldatum 1 oktober. Daarenboven dient ook ondersteuningsbekostiging (personeel) te worden betaald voor iedere leerling die op de peildatum boven het aantal van de 2% aanwezig is. </w:t>
      </w:r>
    </w:p>
    <w:p w:rsidR="00493F37" w:rsidRPr="00493F37" w:rsidRDefault="00493F37" w:rsidP="00493F37">
      <w:pPr>
        <w:rPr>
          <w:rFonts w:ascii="Verdana" w:hAnsi="Verdana"/>
          <w:sz w:val="20"/>
          <w:szCs w:val="20"/>
        </w:rPr>
      </w:pPr>
      <w:r w:rsidRPr="00493F37">
        <w:rPr>
          <w:rFonts w:ascii="Verdana" w:hAnsi="Verdana"/>
          <w:sz w:val="20"/>
          <w:szCs w:val="20"/>
        </w:rPr>
        <w:t>In onderstaand schema een voorbeeldmatig overzicht van de wijze van bekostiging:</w:t>
      </w:r>
    </w:p>
    <w:p w:rsidR="00493F37" w:rsidRPr="00493F37" w:rsidRDefault="00493F37" w:rsidP="00493F37">
      <w:pPr>
        <w:rPr>
          <w:rFonts w:ascii="Verdana" w:hAnsi="Verdana"/>
          <w:sz w:val="20"/>
          <w:szCs w:val="20"/>
        </w:rPr>
      </w:pPr>
    </w:p>
    <w:p w:rsidR="00493F37" w:rsidRPr="00493F37" w:rsidRDefault="008F5BFD" w:rsidP="00493F37">
      <w:pPr>
        <w:rPr>
          <w:rFonts w:ascii="Verdana" w:hAnsi="Verdana"/>
          <w:sz w:val="20"/>
          <w:szCs w:val="20"/>
        </w:rPr>
      </w:pPr>
      <w:r>
        <w:rPr>
          <w:rFonts w:ascii="Verdana" w:hAnsi="Verdana"/>
          <w:noProof/>
          <w:sz w:val="20"/>
          <w:szCs w:val="20"/>
        </w:rPr>
        <w:drawing>
          <wp:inline distT="0" distB="0" distL="0" distR="0" wp14:anchorId="3BC09C32" wp14:editId="6734FB29">
            <wp:extent cx="4743450" cy="6667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3450" cy="666750"/>
                    </a:xfrm>
                    <a:prstGeom prst="rect">
                      <a:avLst/>
                    </a:prstGeom>
                    <a:noFill/>
                    <a:ln>
                      <a:noFill/>
                    </a:ln>
                  </pic:spPr>
                </pic:pic>
              </a:graphicData>
            </a:graphic>
          </wp:inline>
        </w:drawing>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Met dit schema wordt de essentie van de bekostiging van het samenwerkingsverband aan de SBO weergegeven</w:t>
      </w:r>
      <w:r w:rsidRPr="00493F37">
        <w:rPr>
          <w:rStyle w:val="Voetnootmarkering"/>
          <w:rFonts w:ascii="Verdana" w:hAnsi="Verdana"/>
          <w:sz w:val="20"/>
          <w:szCs w:val="20"/>
        </w:rPr>
        <w:footnoteReference w:id="4"/>
      </w:r>
      <w:r w:rsidRPr="00493F37">
        <w:rPr>
          <w:rFonts w:ascii="Verdana" w:hAnsi="Verdana"/>
          <w:sz w:val="20"/>
          <w:szCs w:val="20"/>
        </w:rPr>
        <w:t xml:space="preserve">. </w:t>
      </w:r>
    </w:p>
    <w:p w:rsidR="00493F37" w:rsidRPr="00493F37" w:rsidRDefault="00493F37" w:rsidP="00493F37">
      <w:pPr>
        <w:rPr>
          <w:rFonts w:ascii="Verdana" w:hAnsi="Verdana"/>
          <w:sz w:val="20"/>
          <w:szCs w:val="20"/>
        </w:rPr>
      </w:pPr>
      <w:r w:rsidRPr="00493F37">
        <w:rPr>
          <w:rFonts w:ascii="Verdana" w:hAnsi="Verdana"/>
          <w:sz w:val="20"/>
          <w:szCs w:val="20"/>
        </w:rPr>
        <w:t xml:space="preserve">Opvallend is daarbij dat deze peildatum geen aanvulling in de bekostiging geeft voor de materiële bekostiging wat de wettelijke bepalingen betreft. In de praktijk </w:t>
      </w:r>
      <w:r w:rsidR="001E2807">
        <w:rPr>
          <w:rFonts w:ascii="Verdana" w:hAnsi="Verdana"/>
          <w:sz w:val="20"/>
          <w:szCs w:val="20"/>
        </w:rPr>
        <w:t>zijn</w:t>
      </w:r>
      <w:r w:rsidRPr="00493F37">
        <w:rPr>
          <w:rFonts w:ascii="Verdana" w:hAnsi="Verdana"/>
          <w:sz w:val="20"/>
          <w:szCs w:val="20"/>
        </w:rPr>
        <w:t xml:space="preserve"> veel van de huidige samenwerkingsverbanden </w:t>
      </w:r>
      <w:r w:rsidR="00F65191">
        <w:rPr>
          <w:rFonts w:ascii="Verdana" w:hAnsi="Verdana"/>
          <w:sz w:val="20"/>
          <w:szCs w:val="20"/>
        </w:rPr>
        <w:t xml:space="preserve">WSNS </w:t>
      </w:r>
      <w:r w:rsidRPr="00493F37">
        <w:rPr>
          <w:rFonts w:ascii="Verdana" w:hAnsi="Verdana"/>
          <w:sz w:val="20"/>
          <w:szCs w:val="20"/>
        </w:rPr>
        <w:t>ertoe over</w:t>
      </w:r>
      <w:r w:rsidR="001E2807">
        <w:rPr>
          <w:rFonts w:ascii="Verdana" w:hAnsi="Verdana"/>
          <w:sz w:val="20"/>
          <w:szCs w:val="20"/>
        </w:rPr>
        <w:t>gegaan</w:t>
      </w:r>
      <w:r w:rsidRPr="00493F37">
        <w:rPr>
          <w:rFonts w:ascii="Verdana" w:hAnsi="Verdana"/>
          <w:sz w:val="20"/>
          <w:szCs w:val="20"/>
        </w:rPr>
        <w:t xml:space="preserve"> dit toch wel te doen. Naar analogie van de personele bekostiging wordt ook de materiële bekostiging op basis van de peildatum aangevuld. Zelfs is </w:t>
      </w:r>
      <w:r w:rsidR="00B708AB">
        <w:rPr>
          <w:rFonts w:ascii="Verdana" w:hAnsi="Verdana"/>
          <w:sz w:val="20"/>
          <w:szCs w:val="20"/>
        </w:rPr>
        <w:t xml:space="preserve">in de wet </w:t>
      </w:r>
      <w:r w:rsidRPr="00493F37">
        <w:rPr>
          <w:rFonts w:ascii="Verdana" w:hAnsi="Verdana"/>
          <w:sz w:val="20"/>
          <w:szCs w:val="20"/>
        </w:rPr>
        <w:t xml:space="preserve">bepaald dat de overdrachtsverplichting voor de materiële bekostiging niet meer hoeft te zijn dan hetgeen normatief aan het SWV is </w:t>
      </w:r>
      <w:r w:rsidRPr="00493F37">
        <w:rPr>
          <w:rFonts w:ascii="Verdana" w:hAnsi="Verdana"/>
          <w:sz w:val="20"/>
          <w:szCs w:val="20"/>
        </w:rPr>
        <w:lastRenderedPageBreak/>
        <w:t xml:space="preserve">toegekend. Wanneer dus nog wel geld over is vanuit de personele bekostiging en vanuit de overdrachtsverplichting voor de materiële bekostiging er een bijdrage wordt gevergd, hoeft in zo’n geval het resterende geld niet aangesproken te worden. Tenminste volgens de wettelijke bepalingen. </w:t>
      </w:r>
      <w:r w:rsidR="006F4665">
        <w:rPr>
          <w:rFonts w:ascii="Verdana" w:hAnsi="Verdana"/>
          <w:sz w:val="20"/>
          <w:szCs w:val="20"/>
        </w:rPr>
        <w:t>H</w:t>
      </w:r>
      <w:r w:rsidRPr="00493F37">
        <w:rPr>
          <w:rFonts w:ascii="Verdana" w:hAnsi="Verdana"/>
          <w:sz w:val="20"/>
          <w:szCs w:val="20"/>
        </w:rPr>
        <w:t>et is te verwachten dat in de toekomst door de SWV-en geen rekening meer wordt gehouden tussen geld voor personele en materiële doeleinden. Lumpsum is tenslotte lumpsum.</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 van het </w:t>
      </w:r>
      <w:r w:rsidRPr="00493F37">
        <w:rPr>
          <w:rFonts w:ascii="Verdana" w:hAnsi="Verdana"/>
          <w:b/>
          <w:sz w:val="20"/>
          <w:szCs w:val="20"/>
        </w:rPr>
        <w:t>samenwerkingsverband</w:t>
      </w:r>
      <w:r w:rsidRPr="00493F37">
        <w:rPr>
          <w:rFonts w:ascii="Verdana" w:hAnsi="Verdana"/>
          <w:sz w:val="20"/>
          <w:szCs w:val="20"/>
        </w:rPr>
        <w:t xml:space="preserve"> als zodanig blijft voor de lichte ondersteuning (WSNS) zoals die was. Dat betekent een bedrag per leerling basisschool voor de personele bekostiging voor het schooljaar en een bedrag per leerling basisschool voor de materiële bekostiging voor het kalenderjaar op basis van 1 oktober T-1. Toekenning omvang formatie per feitelijke leerling basisschool: 0,00237 fte, dit is in geld € 1</w:t>
      </w:r>
      <w:r w:rsidR="00C94919">
        <w:rPr>
          <w:rFonts w:ascii="Verdana" w:hAnsi="Verdana"/>
          <w:sz w:val="20"/>
          <w:szCs w:val="20"/>
        </w:rPr>
        <w:t>5</w:t>
      </w:r>
      <w:r w:rsidR="00CD5A3E">
        <w:rPr>
          <w:rFonts w:ascii="Verdana" w:hAnsi="Verdana"/>
          <w:sz w:val="20"/>
          <w:szCs w:val="20"/>
        </w:rPr>
        <w:t>6,</w:t>
      </w:r>
      <w:r w:rsidR="004F3167">
        <w:rPr>
          <w:rFonts w:ascii="Verdana" w:hAnsi="Verdana"/>
          <w:sz w:val="20"/>
          <w:szCs w:val="20"/>
        </w:rPr>
        <w:t>97</w:t>
      </w:r>
      <w:r w:rsidRPr="00493F37">
        <w:rPr>
          <w:rFonts w:ascii="Verdana" w:hAnsi="Verdana"/>
          <w:sz w:val="20"/>
          <w:szCs w:val="20"/>
        </w:rPr>
        <w:t xml:space="preserve"> (201</w:t>
      </w:r>
      <w:r w:rsidR="004F3167">
        <w:rPr>
          <w:rFonts w:ascii="Verdana" w:hAnsi="Verdana"/>
          <w:sz w:val="20"/>
          <w:szCs w:val="20"/>
        </w:rPr>
        <w:t>6</w:t>
      </w:r>
      <w:r w:rsidRPr="00493F37">
        <w:rPr>
          <w:rFonts w:ascii="Verdana" w:hAnsi="Verdana"/>
          <w:sz w:val="20"/>
          <w:szCs w:val="20"/>
        </w:rPr>
        <w:t>-201</w:t>
      </w:r>
      <w:r w:rsidR="004F3167">
        <w:rPr>
          <w:rFonts w:ascii="Verdana" w:hAnsi="Verdana"/>
          <w:sz w:val="20"/>
          <w:szCs w:val="20"/>
        </w:rPr>
        <w:t>7</w:t>
      </w:r>
      <w:r w:rsidR="00C94919">
        <w:rPr>
          <w:rFonts w:ascii="Verdana" w:hAnsi="Verdana"/>
          <w:sz w:val="20"/>
          <w:szCs w:val="20"/>
        </w:rPr>
        <w:t xml:space="preserve">, </w:t>
      </w:r>
      <w:r w:rsidR="004F3167">
        <w:rPr>
          <w:rFonts w:ascii="Verdana" w:hAnsi="Verdana"/>
          <w:sz w:val="20"/>
          <w:szCs w:val="20"/>
        </w:rPr>
        <w:t>maart</w:t>
      </w:r>
      <w:r w:rsidR="00C94919">
        <w:rPr>
          <w:rFonts w:ascii="Verdana" w:hAnsi="Verdana"/>
          <w:sz w:val="20"/>
          <w:szCs w:val="20"/>
        </w:rPr>
        <w:t xml:space="preserve"> 201</w:t>
      </w:r>
      <w:r w:rsidR="004F3167">
        <w:rPr>
          <w:rFonts w:ascii="Verdana" w:hAnsi="Verdana"/>
          <w:sz w:val="20"/>
          <w:szCs w:val="20"/>
        </w:rPr>
        <w:t>6</w:t>
      </w:r>
      <w:r w:rsidRPr="00493F37">
        <w:rPr>
          <w:rFonts w:ascii="Verdana" w:hAnsi="Verdana"/>
          <w:sz w:val="20"/>
          <w:szCs w:val="20"/>
        </w:rPr>
        <w:t xml:space="preserve">). Toekenning voor de materiële exploitatie per leerling basisschool: </w:t>
      </w:r>
      <w:r w:rsidR="002C6C87">
        <w:rPr>
          <w:rFonts w:ascii="Verdana" w:hAnsi="Verdana"/>
          <w:sz w:val="20"/>
          <w:szCs w:val="20"/>
        </w:rPr>
        <w:t>€ 7,44 (2016)</w:t>
      </w:r>
      <w:r w:rsidRPr="00493F37">
        <w:rPr>
          <w:rFonts w:ascii="Verdana" w:hAnsi="Verdana"/>
          <w:sz w:val="20"/>
          <w:szCs w:val="20"/>
        </w:rPr>
        <w:t>.</w:t>
      </w:r>
    </w:p>
    <w:p w:rsidR="00493F37" w:rsidRPr="00493F37" w:rsidRDefault="00493F37" w:rsidP="00493F37">
      <w:pPr>
        <w:rPr>
          <w:rFonts w:ascii="Verdana" w:hAnsi="Verdana"/>
          <w:sz w:val="20"/>
          <w:szCs w:val="20"/>
        </w:rPr>
      </w:pPr>
      <w:r w:rsidRPr="00493F37">
        <w:rPr>
          <w:rFonts w:ascii="Verdana" w:hAnsi="Verdana"/>
          <w:sz w:val="20"/>
          <w:szCs w:val="20"/>
        </w:rPr>
        <w:t>De bedragen voor de personele en materiële bekostiging van het samenwerkingsverband worden per basisschool berekend en toegekend aan het samenwerkingsverband. Op die wijze komen alle baten voor het samenwerkingsverband op een plaats binnen.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Het samenwerkingsverband ontvangt nog een aanvullende bekostiging voor schoolmaatschappelijk werk</w:t>
      </w:r>
      <w:r w:rsidR="00CD5A3E">
        <w:rPr>
          <w:rFonts w:ascii="Verdana" w:hAnsi="Verdana"/>
          <w:sz w:val="20"/>
          <w:szCs w:val="20"/>
        </w:rPr>
        <w:t>.</w:t>
      </w:r>
      <w:r w:rsidRPr="00493F37">
        <w:rPr>
          <w:rFonts w:ascii="Verdana" w:hAnsi="Verdana"/>
          <w:sz w:val="20"/>
          <w:szCs w:val="20"/>
        </w:rPr>
        <w:t xml:space="preserve"> </w:t>
      </w:r>
      <w:r w:rsidR="00CD5A3E">
        <w:rPr>
          <w:rFonts w:ascii="Verdana" w:hAnsi="Verdana"/>
          <w:sz w:val="20"/>
          <w:szCs w:val="20"/>
        </w:rPr>
        <w:t>Er</w:t>
      </w:r>
      <w:r w:rsidRPr="00493F37">
        <w:rPr>
          <w:rFonts w:ascii="Verdana" w:hAnsi="Verdana"/>
          <w:sz w:val="20"/>
          <w:szCs w:val="20"/>
        </w:rPr>
        <w:t xml:space="preserve"> wordt een bedrag van € </w:t>
      </w:r>
      <w:r w:rsidR="00EE2D7B">
        <w:rPr>
          <w:rFonts w:ascii="Verdana" w:hAnsi="Verdana"/>
          <w:sz w:val="20"/>
          <w:szCs w:val="20"/>
        </w:rPr>
        <w:t>1</w:t>
      </w:r>
      <w:r w:rsidR="00CD5A3E">
        <w:rPr>
          <w:rFonts w:ascii="Verdana" w:hAnsi="Verdana"/>
          <w:sz w:val="20"/>
          <w:szCs w:val="20"/>
        </w:rPr>
        <w:t>1</w:t>
      </w:r>
      <w:r w:rsidR="004F3167">
        <w:rPr>
          <w:rFonts w:ascii="Verdana" w:hAnsi="Verdana"/>
          <w:sz w:val="20"/>
          <w:szCs w:val="20"/>
        </w:rPr>
        <w:t>2,22</w:t>
      </w:r>
      <w:r w:rsidRPr="00493F37">
        <w:rPr>
          <w:rFonts w:ascii="Verdana" w:hAnsi="Verdana"/>
          <w:sz w:val="20"/>
          <w:szCs w:val="20"/>
        </w:rPr>
        <w:t xml:space="preserve"> per schoolgewicht</w:t>
      </w:r>
      <w:r w:rsidR="00CD5A3E" w:rsidRPr="00493F37">
        <w:rPr>
          <w:rStyle w:val="Voetnootmarkering"/>
          <w:rFonts w:ascii="Verdana" w:hAnsi="Verdana"/>
          <w:sz w:val="20"/>
          <w:szCs w:val="20"/>
        </w:rPr>
        <w:footnoteReference w:id="5"/>
      </w:r>
      <w:r w:rsidRPr="00493F37">
        <w:rPr>
          <w:rFonts w:ascii="Verdana" w:hAnsi="Verdana"/>
          <w:sz w:val="20"/>
          <w:szCs w:val="20"/>
        </w:rPr>
        <w:t xml:space="preserve"> (prijsniveau 1</w:t>
      </w:r>
      <w:r w:rsidR="004F3167">
        <w:rPr>
          <w:rFonts w:ascii="Verdana" w:hAnsi="Verdana"/>
          <w:sz w:val="20"/>
          <w:szCs w:val="20"/>
        </w:rPr>
        <w:t>6</w:t>
      </w:r>
      <w:r w:rsidRPr="00493F37">
        <w:rPr>
          <w:rFonts w:ascii="Verdana" w:hAnsi="Verdana"/>
          <w:sz w:val="20"/>
          <w:szCs w:val="20"/>
        </w:rPr>
        <w:t>-1</w:t>
      </w:r>
      <w:r w:rsidR="004F3167">
        <w:rPr>
          <w:rFonts w:ascii="Verdana" w:hAnsi="Verdana"/>
          <w:sz w:val="20"/>
          <w:szCs w:val="20"/>
        </w:rPr>
        <w:t>7</w:t>
      </w:r>
      <w:r w:rsidR="00C94919">
        <w:rPr>
          <w:rFonts w:ascii="Verdana" w:hAnsi="Verdana"/>
          <w:sz w:val="20"/>
          <w:szCs w:val="20"/>
        </w:rPr>
        <w:t xml:space="preserve">, </w:t>
      </w:r>
      <w:r w:rsidR="004F3167">
        <w:rPr>
          <w:rFonts w:ascii="Verdana" w:hAnsi="Verdana"/>
          <w:sz w:val="20"/>
          <w:szCs w:val="20"/>
        </w:rPr>
        <w:t>maart</w:t>
      </w:r>
      <w:r w:rsidR="00C94919">
        <w:rPr>
          <w:rFonts w:ascii="Verdana" w:hAnsi="Verdana"/>
          <w:sz w:val="20"/>
          <w:szCs w:val="20"/>
        </w:rPr>
        <w:t xml:space="preserve"> 201</w:t>
      </w:r>
      <w:r w:rsidR="004F3167">
        <w:rPr>
          <w:rFonts w:ascii="Verdana" w:hAnsi="Verdana"/>
          <w:sz w:val="20"/>
          <w:szCs w:val="20"/>
        </w:rPr>
        <w:t>6</w:t>
      </w:r>
      <w:r w:rsidRPr="00493F37">
        <w:rPr>
          <w:rFonts w:ascii="Verdana" w:hAnsi="Verdana"/>
          <w:sz w:val="20"/>
          <w:szCs w:val="20"/>
        </w:rPr>
        <w:t>) toegekend.</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bedragen die aan de orde zijn voor het samenwerkingsverband en voor de SBO zijn als bijlage I aan deze notitie toegevoegd.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Uitputting bekostiging lichte ondersteuning</w:t>
      </w:r>
    </w:p>
    <w:p w:rsidR="00493F37" w:rsidRPr="00493F37" w:rsidRDefault="00493F37" w:rsidP="00493F37">
      <w:pPr>
        <w:rPr>
          <w:rFonts w:ascii="Verdana" w:hAnsi="Verdana"/>
          <w:sz w:val="20"/>
          <w:szCs w:val="20"/>
        </w:rPr>
      </w:pPr>
      <w:r w:rsidRPr="00493F37">
        <w:rPr>
          <w:rFonts w:ascii="Verdana" w:hAnsi="Verdana"/>
          <w:sz w:val="20"/>
          <w:szCs w:val="20"/>
        </w:rPr>
        <w:t>Reeds bij de wettelijke regeling van de lichte ondersteuning is rekening gehouden met de mogelijkheid dat de bijdrage die betaald moest worden door het SWV als overdrachtsverplichting aan de SBO en/of als overdrachtsverplichting in verband met het grensverkeer, het SWV te boven gaa</w:t>
      </w:r>
      <w:r w:rsidR="00752A21">
        <w:rPr>
          <w:rFonts w:ascii="Verdana" w:hAnsi="Verdana"/>
          <w:sz w:val="20"/>
          <w:szCs w:val="20"/>
        </w:rPr>
        <w:t>t</w:t>
      </w:r>
      <w:r w:rsidRPr="00493F37">
        <w:rPr>
          <w:rFonts w:ascii="Verdana" w:hAnsi="Verdana"/>
          <w:sz w:val="20"/>
          <w:szCs w:val="20"/>
        </w:rPr>
        <w:t xml:space="preserve">.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In de wet (WPO artikel 124 lid 5</w:t>
      </w:r>
      <w:r w:rsidR="00B708AB">
        <w:rPr>
          <w:rFonts w:ascii="Verdana" w:hAnsi="Verdana"/>
          <w:sz w:val="20"/>
          <w:szCs w:val="20"/>
        </w:rPr>
        <w:t>)</w:t>
      </w:r>
      <w:r w:rsidRPr="00493F37">
        <w:rPr>
          <w:rFonts w:ascii="Verdana" w:hAnsi="Verdana"/>
          <w:sz w:val="20"/>
          <w:szCs w:val="20"/>
        </w:rPr>
        <w:t xml:space="preserve"> is daarbij voor de </w:t>
      </w:r>
      <w:r w:rsidRPr="00493F37">
        <w:rPr>
          <w:rFonts w:ascii="Verdana" w:hAnsi="Verdana"/>
          <w:sz w:val="20"/>
          <w:szCs w:val="20"/>
          <w:u w:val="single"/>
        </w:rPr>
        <w:t>personele</w:t>
      </w:r>
      <w:r w:rsidRPr="00493F37">
        <w:rPr>
          <w:rFonts w:ascii="Verdana" w:hAnsi="Verdana"/>
          <w:sz w:val="20"/>
          <w:szCs w:val="20"/>
        </w:rPr>
        <w:t xml:space="preserve"> bekostiging opgenomen dat wanneer de overdrachtsverplichting voortvloeiend uit de peildatum groter is dan de toegekende bekostiging (het vaste bedrag per leerling basisschool), de besturen van de basisscholen in de ontbrekende bekostiging moeten bijdragen. De bijdrage per basisschool moet in het ondersteuningsplan zijn vastgelegd. Het ligt voor de hand het tekort om te rekenen in een bedrag per basisschoolleerling.</w:t>
      </w:r>
    </w:p>
    <w:p w:rsidR="00493F37" w:rsidRPr="00493F37" w:rsidRDefault="00493F37" w:rsidP="00493F37">
      <w:pPr>
        <w:rPr>
          <w:rFonts w:ascii="Verdana" w:hAnsi="Verdana"/>
          <w:sz w:val="20"/>
          <w:szCs w:val="20"/>
        </w:rPr>
      </w:pPr>
      <w:r w:rsidRPr="00493F37">
        <w:rPr>
          <w:rFonts w:ascii="Verdana" w:hAnsi="Verdana"/>
          <w:sz w:val="20"/>
          <w:szCs w:val="20"/>
        </w:rPr>
        <w:t xml:space="preserve">Wanneer er sprake is van een tekort in verband met de overdrachtsverplichting voor de personele bekostiging van het grensverkeer geldt deze bijdrageregeling ook, zij het dat dan ook de SBO daaraan bij kan dragen zoals uitgewerkt </w:t>
      </w:r>
      <w:r w:rsidR="00752A21">
        <w:rPr>
          <w:rFonts w:ascii="Verdana" w:hAnsi="Verdana"/>
          <w:sz w:val="20"/>
          <w:szCs w:val="20"/>
        </w:rPr>
        <w:t xml:space="preserve">door het samenwerkingsverband </w:t>
      </w:r>
      <w:r w:rsidRPr="00493F37">
        <w:rPr>
          <w:rFonts w:ascii="Verdana" w:hAnsi="Verdana"/>
          <w:sz w:val="20"/>
          <w:szCs w:val="20"/>
        </w:rPr>
        <w:t xml:space="preserve">in de betreffende regeling.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w:t>
      </w:r>
      <w:r w:rsidRPr="00493F37">
        <w:rPr>
          <w:rFonts w:ascii="Verdana" w:hAnsi="Verdana"/>
          <w:sz w:val="20"/>
          <w:szCs w:val="20"/>
          <w:u w:val="single"/>
        </w:rPr>
        <w:t>materiële</w:t>
      </w:r>
      <w:r w:rsidRPr="00493F37">
        <w:rPr>
          <w:rFonts w:ascii="Verdana" w:hAnsi="Verdana"/>
          <w:sz w:val="20"/>
          <w:szCs w:val="20"/>
        </w:rPr>
        <w:t xml:space="preserve"> bekostiging is de benadering in de wet niet gelijk aan die van de personele bekostiging. Voor de overdrachtsverplichting voortvloeiend uit de peildatum geldt in de wet geen verplichting m.b.t. de materiële bekostiging</w:t>
      </w:r>
      <w:r w:rsidRPr="00493F37">
        <w:rPr>
          <w:rStyle w:val="Voetnootmarkering"/>
          <w:rFonts w:ascii="Verdana" w:hAnsi="Verdana"/>
          <w:sz w:val="20"/>
          <w:szCs w:val="20"/>
        </w:rPr>
        <w:footnoteReference w:id="6"/>
      </w:r>
      <w:r w:rsidRPr="00493F37">
        <w:rPr>
          <w:rFonts w:ascii="Verdana" w:hAnsi="Verdana"/>
          <w:sz w:val="20"/>
          <w:szCs w:val="20"/>
        </w:rPr>
        <w:t xml:space="preserve">. Voor de overdrachtsverplichting voor de materiële bekostiging van het grensverkeer (WPO artikel 125 lid 6) geldt wel de analoge regeling van de personele bekostiging. Dat houdt </w:t>
      </w:r>
      <w:r w:rsidR="00A42A94">
        <w:rPr>
          <w:rFonts w:ascii="Verdana" w:hAnsi="Verdana"/>
          <w:sz w:val="20"/>
          <w:szCs w:val="20"/>
        </w:rPr>
        <w:t xml:space="preserve">ook </w:t>
      </w:r>
      <w:r w:rsidRPr="00493F37">
        <w:rPr>
          <w:rFonts w:ascii="Verdana" w:hAnsi="Verdana"/>
          <w:sz w:val="20"/>
          <w:szCs w:val="20"/>
        </w:rPr>
        <w:t>in dat</w:t>
      </w:r>
      <w:r w:rsidR="009175FD">
        <w:rPr>
          <w:rFonts w:ascii="Verdana" w:hAnsi="Verdana"/>
          <w:sz w:val="20"/>
          <w:szCs w:val="20"/>
        </w:rPr>
        <w:t>, bij een tekort van het samenwerkingsverband,</w:t>
      </w:r>
      <w:r w:rsidRPr="00493F37">
        <w:rPr>
          <w:rFonts w:ascii="Verdana" w:hAnsi="Verdana"/>
          <w:sz w:val="20"/>
          <w:szCs w:val="20"/>
        </w:rPr>
        <w:t xml:space="preserve"> er een regeling moet zijn voor de bijdrage van de basisscholen en eventueel de SBO die beschikbaar moet worden gesteld door de betreffende besturen</w:t>
      </w:r>
      <w:r w:rsidR="009175FD">
        <w:rPr>
          <w:rFonts w:ascii="Verdana" w:hAnsi="Verdana"/>
          <w:sz w:val="20"/>
          <w:szCs w:val="20"/>
        </w:rPr>
        <w:t xml:space="preserve"> aan het </w:t>
      </w:r>
      <w:r w:rsidR="006C46AE">
        <w:rPr>
          <w:rFonts w:ascii="Verdana" w:hAnsi="Verdana"/>
          <w:sz w:val="20"/>
          <w:szCs w:val="20"/>
        </w:rPr>
        <w:t>sa</w:t>
      </w:r>
      <w:r w:rsidR="009175FD">
        <w:rPr>
          <w:rFonts w:ascii="Verdana" w:hAnsi="Verdana"/>
          <w:sz w:val="20"/>
          <w:szCs w:val="20"/>
        </w:rPr>
        <w:t>menwerkingsverband</w:t>
      </w:r>
      <w:r w:rsidRPr="00493F37">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In de praktijk hebben de SWV-en WSNS (gelukkig) niet te maken gehad met een dergelijke vorm van uitputting. Er moet echter rekening gehouden worden met de </w:t>
      </w:r>
      <w:r w:rsidRPr="00493F37">
        <w:rPr>
          <w:rFonts w:ascii="Verdana" w:hAnsi="Verdana"/>
          <w:sz w:val="20"/>
          <w:szCs w:val="20"/>
        </w:rPr>
        <w:lastRenderedPageBreak/>
        <w:t xml:space="preserve">komende situatie van passend onderwijs waarin daar mogelijk wel sprake van kan zijn. De inkomsten van het SWV passend onderwijs zijn gecompartimenteerd, maar voor de uitgaven zal het niet mogelijk zijn die altijd te bestempelen als lichte of zware ondersteuning. </w:t>
      </w:r>
      <w:r w:rsidR="00D71A4C">
        <w:rPr>
          <w:rFonts w:ascii="Verdana" w:hAnsi="Verdana"/>
          <w:sz w:val="20"/>
          <w:szCs w:val="20"/>
        </w:rPr>
        <w:t xml:space="preserve">Er waren </w:t>
      </w:r>
      <w:r w:rsidRPr="00493F37">
        <w:rPr>
          <w:rFonts w:ascii="Verdana" w:hAnsi="Verdana"/>
          <w:sz w:val="20"/>
          <w:szCs w:val="20"/>
        </w:rPr>
        <w:t>al leerlingen op de SBO met een rugzak die echter ook meetel</w:t>
      </w:r>
      <w:r w:rsidR="00D71A4C">
        <w:rPr>
          <w:rFonts w:ascii="Verdana" w:hAnsi="Verdana"/>
          <w:sz w:val="20"/>
          <w:szCs w:val="20"/>
        </w:rPr>
        <w:t>d</w:t>
      </w:r>
      <w:r w:rsidRPr="00493F37">
        <w:rPr>
          <w:rFonts w:ascii="Verdana" w:hAnsi="Verdana"/>
          <w:sz w:val="20"/>
          <w:szCs w:val="20"/>
        </w:rPr>
        <w:t xml:space="preserve">en op de peildatum van het SWV </w:t>
      </w:r>
      <w:r w:rsidR="00A42A94">
        <w:rPr>
          <w:rFonts w:ascii="Verdana" w:hAnsi="Verdana"/>
          <w:sz w:val="20"/>
          <w:szCs w:val="20"/>
        </w:rPr>
        <w:t xml:space="preserve">WSNS </w:t>
      </w:r>
      <w:r w:rsidRPr="00493F37">
        <w:rPr>
          <w:rFonts w:ascii="Verdana" w:hAnsi="Verdana"/>
          <w:sz w:val="20"/>
          <w:szCs w:val="20"/>
        </w:rPr>
        <w:t>waarvoor een overdrachtsverplichting g</w:t>
      </w:r>
      <w:r w:rsidR="00D71A4C">
        <w:rPr>
          <w:rFonts w:ascii="Verdana" w:hAnsi="Verdana"/>
          <w:sz w:val="20"/>
          <w:szCs w:val="20"/>
        </w:rPr>
        <w:t>o</w:t>
      </w:r>
      <w:r w:rsidRPr="00493F37">
        <w:rPr>
          <w:rFonts w:ascii="Verdana" w:hAnsi="Verdana"/>
          <w:sz w:val="20"/>
          <w:szCs w:val="20"/>
        </w:rPr>
        <w:t>ld. De rugzak bestaat niet meer, maar de extra ondersteuning die w</w:t>
      </w:r>
      <w:r w:rsidR="00D71A4C">
        <w:rPr>
          <w:rFonts w:ascii="Verdana" w:hAnsi="Verdana"/>
          <w:sz w:val="20"/>
          <w:szCs w:val="20"/>
        </w:rPr>
        <w:t>erd</w:t>
      </w:r>
      <w:r w:rsidRPr="00493F37">
        <w:rPr>
          <w:rFonts w:ascii="Verdana" w:hAnsi="Verdana"/>
          <w:sz w:val="20"/>
          <w:szCs w:val="20"/>
        </w:rPr>
        <w:t xml:space="preserve"> toegekend – naast de bekostiging als SBO-leerling – is hierbij </w:t>
      </w:r>
      <w:r w:rsidR="00D71A4C">
        <w:rPr>
          <w:rFonts w:ascii="Verdana" w:hAnsi="Verdana"/>
          <w:sz w:val="20"/>
          <w:szCs w:val="20"/>
        </w:rPr>
        <w:t>nog wel</w:t>
      </w:r>
      <w:r w:rsidRPr="00493F37">
        <w:rPr>
          <w:rFonts w:ascii="Verdana" w:hAnsi="Verdana"/>
          <w:sz w:val="20"/>
          <w:szCs w:val="20"/>
        </w:rPr>
        <w:t xml:space="preserve"> aan de orde. Dan wordt de berekening van de bijdrage van de schoolbesturen in het SWV een complexe zaak, zeker gelet op de daarbij geldende afzonderlijke benadering van de uitputting van de bekostiging van de zware zorg op de</w:t>
      </w:r>
      <w:r w:rsidR="00D71A4C">
        <w:rPr>
          <w:rFonts w:ascii="Verdana" w:hAnsi="Verdana"/>
          <w:sz w:val="20"/>
          <w:szCs w:val="20"/>
        </w:rPr>
        <w:t xml:space="preserve"> SO-vestigingen!</w:t>
      </w:r>
    </w:p>
    <w:p w:rsidR="00493F37" w:rsidRPr="00493F37" w:rsidRDefault="00493F37" w:rsidP="00493F37">
      <w:pPr>
        <w:rPr>
          <w:rFonts w:ascii="Verdana" w:hAnsi="Verdana"/>
          <w:sz w:val="20"/>
          <w:szCs w:val="20"/>
        </w:rPr>
      </w:pPr>
    </w:p>
    <w:p w:rsidR="00493F37" w:rsidRPr="00D02EA9" w:rsidRDefault="00752A21" w:rsidP="00493F37">
      <w:pPr>
        <w:rPr>
          <w:rFonts w:ascii="Verdana" w:hAnsi="Verdana"/>
          <w:i/>
          <w:sz w:val="20"/>
          <w:szCs w:val="20"/>
        </w:rPr>
      </w:pPr>
      <w:r w:rsidRPr="00D02EA9">
        <w:rPr>
          <w:rFonts w:ascii="Verdana" w:hAnsi="Verdana"/>
          <w:i/>
          <w:sz w:val="20"/>
          <w:szCs w:val="20"/>
        </w:rPr>
        <w:t>Grensverkeer SBO</w:t>
      </w:r>
    </w:p>
    <w:p w:rsidR="00752A21" w:rsidRPr="00D02EA9" w:rsidRDefault="00752A21" w:rsidP="00752A21">
      <w:pPr>
        <w:rPr>
          <w:rFonts w:ascii="Verdana" w:hAnsi="Verdana"/>
          <w:sz w:val="20"/>
          <w:szCs w:val="20"/>
        </w:rPr>
      </w:pPr>
      <w:r w:rsidRPr="00D02EA9">
        <w:rPr>
          <w:rFonts w:ascii="Verdana" w:hAnsi="Verdana"/>
          <w:sz w:val="20"/>
          <w:szCs w:val="20"/>
        </w:rPr>
        <w:t xml:space="preserve">Het ministerie heeft een notitie uitgebracht over het grensverkeer SBO onder passend onderwijs. Daarin is aangegeven dat het grensverkeer voor het samenwerkingsverband passend onderwijs PO vanaf 1 augustus 2014 start. Dat wil zeggen dat grensverkeer alleen als zodanig aan de orde is wanneer het gaat om een </w:t>
      </w:r>
      <w:r w:rsidR="00090FA6" w:rsidRPr="00D02EA9">
        <w:rPr>
          <w:rFonts w:ascii="Verdana" w:hAnsi="Verdana"/>
          <w:sz w:val="20"/>
          <w:szCs w:val="20"/>
        </w:rPr>
        <w:t xml:space="preserve">bij de SBO ingeschreven </w:t>
      </w:r>
      <w:r w:rsidRPr="00D02EA9">
        <w:rPr>
          <w:rFonts w:ascii="Verdana" w:hAnsi="Verdana"/>
          <w:sz w:val="20"/>
          <w:szCs w:val="20"/>
        </w:rPr>
        <w:t xml:space="preserve">leerling met een toelaatbaarheidsverklaring (TLV) die vanaf 1 augustus 2014 wordt afgegeven. De gedachte dat je op 1 augustus 2014 kijkt naar de leerlingen die in 2013-2014 uit een ander samenwerkingsverband passend onderwijs afkomstig zijn en die laat tellen volgens de T-1 systematiek als grensverkeerleerlingen, is dus onjuist. Dat leek logisch omdat bekend is welke leerlingen uit een ander samenwerkingsverband passend onderwijs afkomstig zijn. Maar het ministerie kiest voor de benadering dat de verplichtingen van de oude samenwerkingsverbanden WSNS per 1 augustus </w:t>
      </w:r>
      <w:r w:rsidR="00CA69E0">
        <w:rPr>
          <w:rFonts w:ascii="Verdana" w:hAnsi="Verdana"/>
          <w:sz w:val="20"/>
          <w:szCs w:val="20"/>
        </w:rPr>
        <w:t xml:space="preserve">2014 </w:t>
      </w:r>
      <w:r w:rsidRPr="00D02EA9">
        <w:rPr>
          <w:rFonts w:ascii="Verdana" w:hAnsi="Verdana"/>
          <w:sz w:val="20"/>
          <w:szCs w:val="20"/>
        </w:rPr>
        <w:t xml:space="preserve">zijn vervallen en dan dus ook </w:t>
      </w:r>
      <w:r w:rsidRPr="00D02EA9">
        <w:rPr>
          <w:rFonts w:ascii="Verdana" w:hAnsi="Verdana"/>
          <w:sz w:val="20"/>
          <w:szCs w:val="20"/>
          <w:u w:val="single"/>
        </w:rPr>
        <w:t>alle</w:t>
      </w:r>
      <w:r w:rsidRPr="00D02EA9">
        <w:rPr>
          <w:rFonts w:ascii="Verdana" w:hAnsi="Verdana"/>
          <w:sz w:val="20"/>
          <w:szCs w:val="20"/>
        </w:rPr>
        <w:t xml:space="preserve"> verplichtingen betreft. Ook die van het grensverkeer. </w:t>
      </w:r>
    </w:p>
    <w:p w:rsidR="00752A21" w:rsidRPr="00D02EA9" w:rsidRDefault="00752A21" w:rsidP="00752A21">
      <w:pPr>
        <w:rPr>
          <w:rFonts w:ascii="Verdana" w:hAnsi="Verdana"/>
          <w:sz w:val="20"/>
          <w:szCs w:val="20"/>
        </w:rPr>
      </w:pPr>
    </w:p>
    <w:p w:rsidR="00752A21" w:rsidRPr="00D02EA9" w:rsidRDefault="00752A21" w:rsidP="00752A21">
      <w:pPr>
        <w:rPr>
          <w:rFonts w:ascii="Verdana" w:hAnsi="Verdana"/>
          <w:sz w:val="20"/>
          <w:szCs w:val="20"/>
        </w:rPr>
      </w:pPr>
      <w:r w:rsidRPr="00D02EA9">
        <w:rPr>
          <w:rFonts w:ascii="Verdana" w:hAnsi="Verdana"/>
          <w:sz w:val="20"/>
          <w:szCs w:val="20"/>
        </w:rPr>
        <w:t xml:space="preserve">Over het algemeen gaat het hierbij om een relatief gering aantal leerlingen door de schaalvergroting die is opgetreden met passend onderwijs, maar er zijn enkele samenwerkingsverbanden waarbij </w:t>
      </w:r>
      <w:r w:rsidR="009175FD" w:rsidRPr="00D02EA9">
        <w:rPr>
          <w:rFonts w:ascii="Verdana" w:hAnsi="Verdana"/>
          <w:sz w:val="20"/>
          <w:szCs w:val="20"/>
        </w:rPr>
        <w:t>dat</w:t>
      </w:r>
      <w:r w:rsidRPr="00D02EA9">
        <w:rPr>
          <w:rFonts w:ascii="Verdana" w:hAnsi="Verdana"/>
          <w:sz w:val="20"/>
          <w:szCs w:val="20"/>
        </w:rPr>
        <w:t xml:space="preserve"> aantal leerlingen toch nog aanzienlijk is. Die hadden gerekend op een (forse) bijdrage vanuit andere verbanden maar in 2014-2015 wordt er vanwege de T-1 systematiek dus geen cent afgedragen voor het grensverkeer. Pas in 2015-2016 is er weer sprake van betaling voor grensverkeer en betreft dan alleen de betaling voor de leerlingen die in 2014-2015 als grensverkeerleerlingen zijn geregistreerd en (conform artikel 125 lid 5) nog in 2015-2016 op de school zijn ingeschreven</w:t>
      </w:r>
      <w:r w:rsidRPr="00D02EA9">
        <w:rPr>
          <w:rStyle w:val="Voetnootmarkering"/>
          <w:rFonts w:ascii="Verdana" w:hAnsi="Verdana"/>
          <w:sz w:val="20"/>
          <w:szCs w:val="20"/>
        </w:rPr>
        <w:footnoteReference w:id="7"/>
      </w:r>
      <w:r w:rsidRPr="00D02EA9">
        <w:rPr>
          <w:rFonts w:ascii="Verdana" w:hAnsi="Verdana"/>
          <w:sz w:val="20"/>
          <w:szCs w:val="20"/>
        </w:rPr>
        <w:t xml:space="preserve">. Het aantal grensverkeerleerlingen zal vervolgens in de daaropvolgende jaren nog toenemen totdat na zo’n 4 à 5 jaar een stabilisatie optreedt in de instroom en uitstroom van het aantal grensverkeerleerlingen. Het is zaak daar ook in de begroting rekening </w:t>
      </w:r>
      <w:r w:rsidR="009175FD" w:rsidRPr="00D02EA9">
        <w:rPr>
          <w:rFonts w:ascii="Verdana" w:hAnsi="Verdana"/>
          <w:sz w:val="20"/>
          <w:szCs w:val="20"/>
        </w:rPr>
        <w:t xml:space="preserve">mee </w:t>
      </w:r>
      <w:r w:rsidRPr="00D02EA9">
        <w:rPr>
          <w:rFonts w:ascii="Verdana" w:hAnsi="Verdana"/>
          <w:sz w:val="20"/>
          <w:szCs w:val="20"/>
        </w:rPr>
        <w:t>te houden zowel wat het aantal grensverkeerleerlingen betreft dat instroom</w:t>
      </w:r>
      <w:r w:rsidR="009175FD" w:rsidRPr="00D02EA9">
        <w:rPr>
          <w:rFonts w:ascii="Verdana" w:hAnsi="Verdana"/>
          <w:sz w:val="20"/>
          <w:szCs w:val="20"/>
        </w:rPr>
        <w:t>t</w:t>
      </w:r>
      <w:r w:rsidRPr="00D02EA9">
        <w:rPr>
          <w:rFonts w:ascii="Verdana" w:hAnsi="Verdana"/>
          <w:sz w:val="20"/>
          <w:szCs w:val="20"/>
        </w:rPr>
        <w:t xml:space="preserve"> als wat uitstroomt. Voor de overdrachtsverplichting in verband met grensverkeer blijft gelden dat een leerling die voor of op 1 oktober is ingeschreven de ondersteuningsbekostiging ontvangt in het daaropvolgende (school)jaar, terwijl een leerling die na 1 oktober is ingeschreven in het daaropvolgende (school)jaar zowel de ondersteuningsbekostiging als de basisbekostiging ontvangt. </w:t>
      </w:r>
    </w:p>
    <w:p w:rsidR="00752A21" w:rsidRPr="00D02EA9" w:rsidRDefault="00752A21" w:rsidP="00752A21">
      <w:pPr>
        <w:rPr>
          <w:rFonts w:ascii="Verdana" w:hAnsi="Verdana"/>
          <w:sz w:val="20"/>
          <w:szCs w:val="20"/>
        </w:rPr>
      </w:pPr>
    </w:p>
    <w:p w:rsidR="00752A21" w:rsidRPr="00D02EA9" w:rsidRDefault="00752A21" w:rsidP="00752A21">
      <w:pPr>
        <w:rPr>
          <w:rFonts w:ascii="Verdana" w:hAnsi="Verdana"/>
          <w:sz w:val="20"/>
          <w:szCs w:val="20"/>
        </w:rPr>
      </w:pPr>
      <w:r w:rsidRPr="00D02EA9">
        <w:rPr>
          <w:rFonts w:ascii="Verdana" w:hAnsi="Verdana"/>
          <w:sz w:val="20"/>
          <w:szCs w:val="20"/>
        </w:rPr>
        <w:t xml:space="preserve">Een leerling die zich aanmeldt bij een SBO van een ander SWV dan het verband waaruit hij afkomstig is, kan dat </w:t>
      </w:r>
      <w:r w:rsidR="009175FD" w:rsidRPr="00D02EA9">
        <w:rPr>
          <w:rFonts w:ascii="Verdana" w:hAnsi="Verdana"/>
          <w:sz w:val="20"/>
          <w:szCs w:val="20"/>
        </w:rPr>
        <w:t xml:space="preserve">– vanaf 1 augustus 2014 - </w:t>
      </w:r>
      <w:r w:rsidRPr="00D02EA9">
        <w:rPr>
          <w:rFonts w:ascii="Verdana" w:hAnsi="Verdana"/>
          <w:sz w:val="20"/>
          <w:szCs w:val="20"/>
        </w:rPr>
        <w:t>alleen doen wanneer hij over een TLV bezit van dat verband waaruit hij vertrekt</w:t>
      </w:r>
      <w:r w:rsidR="00A73F39">
        <w:rPr>
          <w:rStyle w:val="Voetnootmarkering"/>
          <w:rFonts w:ascii="Verdana" w:hAnsi="Verdana"/>
          <w:sz w:val="20"/>
          <w:szCs w:val="20"/>
        </w:rPr>
        <w:footnoteReference w:id="8"/>
      </w:r>
      <w:r w:rsidRPr="00D02EA9">
        <w:rPr>
          <w:rFonts w:ascii="Verdana" w:hAnsi="Verdana"/>
          <w:sz w:val="20"/>
          <w:szCs w:val="20"/>
        </w:rPr>
        <w:t>. De procedure houdt vervolgens in dat het ontvangende SWV die leerling ook toelaatbaar moet verklaren vanuit de wetenschap dat de bekostiging van die leerling op de SBO dan plaatsvindt door het verband waaruit die leerling afkomstig is.</w:t>
      </w:r>
    </w:p>
    <w:p w:rsidR="00752A21" w:rsidRPr="00D02EA9" w:rsidRDefault="00752A21" w:rsidP="00752A21">
      <w:pPr>
        <w:rPr>
          <w:rFonts w:ascii="Verdana" w:hAnsi="Verdana"/>
          <w:sz w:val="20"/>
          <w:szCs w:val="20"/>
        </w:rPr>
      </w:pPr>
    </w:p>
    <w:p w:rsidR="00752A21" w:rsidRPr="00D02EA9" w:rsidRDefault="00752A21" w:rsidP="00752A21">
      <w:pPr>
        <w:rPr>
          <w:rFonts w:ascii="Verdana" w:hAnsi="Verdana"/>
          <w:sz w:val="20"/>
          <w:szCs w:val="20"/>
        </w:rPr>
      </w:pPr>
      <w:r w:rsidRPr="00D02EA9">
        <w:rPr>
          <w:rFonts w:ascii="Verdana" w:hAnsi="Verdana"/>
          <w:sz w:val="20"/>
          <w:szCs w:val="20"/>
        </w:rPr>
        <w:lastRenderedPageBreak/>
        <w:t>Bij verhuizing van een leerling blijft de regeling gelden zoals die ook onder WSNS van toepassing was: Wanneer ouders verhuizen binnen 6 maanden voor of na de toelating tot de SBO, moet het samenwerkingsverband betalen waarin de SBO zich bevindt.</w:t>
      </w:r>
    </w:p>
    <w:p w:rsidR="00493F37" w:rsidRPr="00493F37" w:rsidRDefault="00493F37" w:rsidP="00493F37">
      <w:pPr>
        <w:rPr>
          <w:rFonts w:ascii="Verdana" w:hAnsi="Verdana"/>
          <w:b/>
          <w:sz w:val="20"/>
          <w:szCs w:val="20"/>
        </w:rPr>
      </w:pPr>
      <w:r w:rsidRPr="00D02EA9">
        <w:rPr>
          <w:rFonts w:ascii="Verdana" w:hAnsi="Verdana"/>
          <w:b/>
          <w:sz w:val="20"/>
          <w:szCs w:val="20"/>
        </w:rPr>
        <w:br w:type="page"/>
      </w:r>
      <w:r w:rsidRPr="00493F37">
        <w:rPr>
          <w:rFonts w:ascii="Verdana" w:hAnsi="Verdana"/>
          <w:b/>
          <w:sz w:val="20"/>
          <w:szCs w:val="20"/>
        </w:rPr>
        <w:lastRenderedPageBreak/>
        <w:t>4</w:t>
      </w:r>
      <w:r w:rsidRPr="00493F37">
        <w:rPr>
          <w:rFonts w:ascii="Verdana" w:hAnsi="Verdana"/>
          <w:b/>
          <w:sz w:val="20"/>
          <w:szCs w:val="20"/>
        </w:rPr>
        <w:tab/>
        <w:t xml:space="preserve">Bekostiging zware ondersteuning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bekostiging van de zware ondersteuning gelden dezelfde principes als voor de lichte ondersteuning. Ook hier een basisbekostiging en </w:t>
      </w:r>
      <w:r w:rsidR="00763BCC">
        <w:rPr>
          <w:rFonts w:ascii="Verdana" w:hAnsi="Verdana"/>
          <w:sz w:val="20"/>
          <w:szCs w:val="20"/>
        </w:rPr>
        <w:t xml:space="preserve">een </w:t>
      </w:r>
      <w:r w:rsidRPr="00493F37">
        <w:rPr>
          <w:rFonts w:ascii="Verdana" w:hAnsi="Verdana"/>
          <w:sz w:val="20"/>
          <w:szCs w:val="20"/>
        </w:rPr>
        <w:t xml:space="preserve">ondersteuningsbekostiging. </w:t>
      </w:r>
    </w:p>
    <w:p w:rsidR="00493F37" w:rsidRPr="00493F37" w:rsidRDefault="00493F37" w:rsidP="00493F37">
      <w:pPr>
        <w:rPr>
          <w:rFonts w:ascii="Verdana" w:hAnsi="Verdana"/>
          <w:sz w:val="20"/>
          <w:szCs w:val="20"/>
        </w:rPr>
      </w:pPr>
      <w:r w:rsidRPr="00493F37">
        <w:rPr>
          <w:rFonts w:ascii="Verdana" w:hAnsi="Verdana"/>
          <w:sz w:val="20"/>
          <w:szCs w:val="20"/>
        </w:rPr>
        <w:t xml:space="preserve">Hierna wordt eerst de structurele situatie van de bekostiging geschetst, daarna wordt in hoofdstuk 5 apart stilgestaan bij de bekostiging gedurende de invoerings- en overgangsperiode.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SWV ontvangt naast het bedrag per leerling voor de lichte ondersteuning ook een bedrag per leerling voor de zware ondersteuning. Bij deze toekenningen geldt steeds het onderscheid in personele bekostiging per schooljaar en materiële bekostiging per kalenderjaar. Voor de zware ondersteuning betreft het hierbij elke leerling op een (vestiging van een) basisschool of SBO. Deze grondslag omvat dus meer leerlingen dan voor de bekostiging van de lichte ondersteuning, namelijk ook de leerlingen op de vestigingen van de SBO’s. </w:t>
      </w:r>
    </w:p>
    <w:p w:rsidR="00493F37" w:rsidRPr="00493F37" w:rsidRDefault="00493F37" w:rsidP="00493F37">
      <w:pPr>
        <w:rPr>
          <w:rFonts w:ascii="Verdana" w:hAnsi="Verdana"/>
          <w:sz w:val="20"/>
          <w:szCs w:val="20"/>
        </w:rPr>
      </w:pPr>
      <w:r w:rsidRPr="00493F37">
        <w:rPr>
          <w:rFonts w:ascii="Verdana" w:hAnsi="Verdana"/>
          <w:sz w:val="20"/>
          <w:szCs w:val="20"/>
        </w:rPr>
        <w:t xml:space="preserve">De duiding van de samenstelling en omvang van de gemiddelde grootte van het SWV zoals in het vorige hoofdstuk beschreven, is hier uiteraard ook van toepassing. Wel zal elk samenwerkingsverband waarschijnlijk te maken krijgen met veel meer vestigingen van SO-scholen dan alleen degenen die op het grondgebied van het SWV gelegen zijn. Dat komt omdat veel SO-leerlingen afkomstig zijn van </w:t>
      </w:r>
      <w:r w:rsidR="00D534BF">
        <w:rPr>
          <w:rFonts w:ascii="Verdana" w:hAnsi="Verdana"/>
          <w:sz w:val="20"/>
          <w:szCs w:val="20"/>
        </w:rPr>
        <w:t>woon</w:t>
      </w:r>
      <w:r w:rsidRPr="00493F37">
        <w:rPr>
          <w:rFonts w:ascii="Verdana" w:hAnsi="Verdana"/>
          <w:sz w:val="20"/>
          <w:szCs w:val="20"/>
        </w:rPr>
        <w:t xml:space="preserve">plaatsen die soms op grote afstand gelegen zijn en/of van de </w:t>
      </w:r>
      <w:r w:rsidR="003A0B24">
        <w:rPr>
          <w:rFonts w:ascii="Verdana" w:hAnsi="Verdana"/>
          <w:sz w:val="20"/>
          <w:szCs w:val="20"/>
        </w:rPr>
        <w:t xml:space="preserve">verder weg gelegen </w:t>
      </w:r>
      <w:r w:rsidRPr="00493F37">
        <w:rPr>
          <w:rFonts w:ascii="Verdana" w:hAnsi="Verdana"/>
          <w:sz w:val="20"/>
          <w:szCs w:val="20"/>
        </w:rPr>
        <w:t>reguliere school waar de SO-leerling voorheen ingeschreven was. Soms betreft het tientallen SO-scholen waar een SWV mee te maken heeft. Tegelijkertijd kan het daarbij voor veel SO-scholen slechts om één of enkele leerlingen gaan. De inschatting is dat deze grote spreiding na enige tijd waarschijnlijk wel terug zal lopen en dat gekeken zal worden naar SO-scholen die ‘dichter bij huis’ zijn gelegen en waar al grotere aantallen leerlingen uit het SWV naar toe gaan. Dat is ook wenselijk vanuit het oogpunt goede afspraken te maken met de betreffende SO-scholen.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Elke vestiging van een SO-school met een brinnummer neemt deel aan het samenwerkingsverband waarin die vestiging gelegen is. Een school voor SO kan meerdere vestigingen hebben die meer verspreid in een regio zijn en daardoor in meerdere samenwerkingsverbanden deelnemen. </w:t>
      </w:r>
      <w:r w:rsidR="00D345EE">
        <w:rPr>
          <w:rFonts w:ascii="Verdana" w:hAnsi="Verdana"/>
          <w:sz w:val="20"/>
          <w:szCs w:val="20"/>
        </w:rPr>
        <w:t>Omgekeerd zijn er ook verbanden waarin geen vestiging van het SO gelegen is. Wel</w:t>
      </w:r>
      <w:r w:rsidRPr="00493F37">
        <w:rPr>
          <w:rFonts w:ascii="Verdana" w:hAnsi="Verdana"/>
          <w:sz w:val="20"/>
          <w:szCs w:val="20"/>
        </w:rPr>
        <w:t xml:space="preserve"> kan een SO-school buiten het grondgebied van het SWV liggen en leerlingen hebben die afkomstig zijn van een (speciale) basisschool uit het samenwerkingsverband. Dan kan die SO-school desgewenst ook deel uitmaken van het samenwerkingsverband.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 van de zware ondersteuning lijkt qua systematiek wel op die van de lichte ondersteuning maar er zijn ook duidelijke verschillen. </w:t>
      </w:r>
    </w:p>
    <w:p w:rsidR="00493F37" w:rsidRPr="00493F37" w:rsidRDefault="00493F37" w:rsidP="00493F37">
      <w:pPr>
        <w:rPr>
          <w:rFonts w:ascii="Verdana" w:hAnsi="Verdana"/>
          <w:sz w:val="20"/>
          <w:szCs w:val="20"/>
        </w:rPr>
      </w:pPr>
      <w:r w:rsidRPr="00493F37">
        <w:rPr>
          <w:rFonts w:ascii="Verdana" w:hAnsi="Verdana"/>
          <w:sz w:val="20"/>
          <w:szCs w:val="20"/>
        </w:rPr>
        <w:t xml:space="preserve">De SO-school ontvangt evenals de SBO rechtstreeks van het Rijk de personele </w:t>
      </w:r>
      <w:r w:rsidRPr="00493F37">
        <w:rPr>
          <w:rFonts w:ascii="Verdana" w:hAnsi="Verdana"/>
          <w:sz w:val="20"/>
          <w:szCs w:val="20"/>
          <w:u w:val="single"/>
        </w:rPr>
        <w:t>basisbekostiging</w:t>
      </w:r>
      <w:r w:rsidRPr="00493F37">
        <w:rPr>
          <w:rFonts w:ascii="Verdana" w:hAnsi="Verdana"/>
          <w:sz w:val="20"/>
          <w:szCs w:val="20"/>
        </w:rPr>
        <w:t xml:space="preserve">. Ook deze bekostiging is niet gebudgetteerd en de basisbekostiging komt in principe overeen met de kosten van een reguliere leerling op een basisschool. </w:t>
      </w:r>
    </w:p>
    <w:p w:rsidR="00493F37" w:rsidRPr="00493F37" w:rsidRDefault="00493F37" w:rsidP="00493F37">
      <w:pPr>
        <w:rPr>
          <w:rFonts w:ascii="Verdana" w:hAnsi="Verdana"/>
          <w:sz w:val="20"/>
          <w:szCs w:val="20"/>
        </w:rPr>
      </w:pPr>
      <w:r w:rsidRPr="00493F37">
        <w:rPr>
          <w:rFonts w:ascii="Verdana" w:hAnsi="Verdana"/>
          <w:sz w:val="20"/>
          <w:szCs w:val="20"/>
        </w:rPr>
        <w:t xml:space="preserve">Naast de basisbekostiging ontvangt elke SO-school bovendien van het Rijk een </w:t>
      </w:r>
      <w:r w:rsidRPr="00493F37">
        <w:rPr>
          <w:rFonts w:ascii="Verdana" w:hAnsi="Verdana"/>
          <w:sz w:val="20"/>
          <w:szCs w:val="20"/>
          <w:u w:val="single"/>
        </w:rPr>
        <w:t>vast bedrag per school</w:t>
      </w:r>
      <w:r w:rsidRPr="00493F37">
        <w:rPr>
          <w:rFonts w:ascii="Verdana" w:hAnsi="Verdana"/>
          <w:sz w:val="20"/>
          <w:szCs w:val="20"/>
        </w:rPr>
        <w:t xml:space="preserve"> dat gezien kan worden als een vloer in de bekostiging voor elke school voor kosten die los staan van het aantal leerlingen. Datzelfde geldt ook voor de toekenning van een </w:t>
      </w:r>
      <w:r w:rsidRPr="00493F37">
        <w:rPr>
          <w:rFonts w:ascii="Verdana" w:hAnsi="Verdana"/>
          <w:sz w:val="20"/>
          <w:szCs w:val="20"/>
          <w:u w:val="single"/>
        </w:rPr>
        <w:t>vast bedrag</w:t>
      </w:r>
      <w:r w:rsidRPr="00493F37">
        <w:rPr>
          <w:rFonts w:ascii="Verdana" w:hAnsi="Verdana"/>
          <w:sz w:val="20"/>
          <w:szCs w:val="20"/>
        </w:rPr>
        <w:t xml:space="preserve"> voor iedere SO-school van het Rijk dat voor de materiële bekostiging wordt toegekend</w:t>
      </w:r>
      <w:r w:rsidRPr="00493F37">
        <w:rPr>
          <w:rStyle w:val="Voetnootmarkering"/>
          <w:rFonts w:ascii="Verdana" w:hAnsi="Verdana"/>
          <w:sz w:val="20"/>
          <w:szCs w:val="20"/>
        </w:rPr>
        <w:footnoteReference w:id="9"/>
      </w:r>
      <w:r w:rsidRPr="00493F37">
        <w:rPr>
          <w:rFonts w:ascii="Verdana" w:hAnsi="Verdana"/>
          <w:sz w:val="20"/>
          <w:szCs w:val="20"/>
        </w:rPr>
        <w:t>.</w:t>
      </w:r>
      <w:r w:rsidR="00690880">
        <w:rPr>
          <w:rFonts w:ascii="Verdana" w:hAnsi="Verdana"/>
          <w:sz w:val="20"/>
          <w:szCs w:val="20"/>
        </w:rPr>
        <w:t xml:space="preserve"> Daarnaast wordt een vast bedrag toegekend voor de SO-</w:t>
      </w:r>
      <w:r w:rsidR="00690880">
        <w:rPr>
          <w:rFonts w:ascii="Verdana" w:hAnsi="Verdana"/>
          <w:sz w:val="20"/>
          <w:szCs w:val="20"/>
        </w:rPr>
        <w:lastRenderedPageBreak/>
        <w:t>component resp. de VSO-component van die school, ook weer gerelateerd aan de schoolsoort.</w:t>
      </w:r>
    </w:p>
    <w:p w:rsidR="00493F37" w:rsidRPr="00493F37" w:rsidRDefault="00493F37" w:rsidP="00493F37">
      <w:pPr>
        <w:rPr>
          <w:rFonts w:ascii="Verdana" w:hAnsi="Verdana"/>
          <w:sz w:val="20"/>
          <w:szCs w:val="20"/>
        </w:rPr>
      </w:pPr>
      <w:r w:rsidRPr="00493F37">
        <w:rPr>
          <w:rFonts w:ascii="Verdana" w:hAnsi="Verdana"/>
          <w:sz w:val="20"/>
          <w:szCs w:val="20"/>
        </w:rPr>
        <w:t xml:space="preserve">De SO-school ontvangt geen rechtstreekse </w:t>
      </w:r>
      <w:r w:rsidRPr="00493F37">
        <w:rPr>
          <w:rFonts w:ascii="Verdana" w:hAnsi="Verdana"/>
          <w:sz w:val="20"/>
          <w:szCs w:val="20"/>
          <w:u w:val="single"/>
        </w:rPr>
        <w:t>ondersteuningsbekostiging</w:t>
      </w:r>
      <w:r w:rsidRPr="00493F37">
        <w:rPr>
          <w:rFonts w:ascii="Verdana" w:hAnsi="Verdana"/>
          <w:sz w:val="20"/>
          <w:szCs w:val="20"/>
        </w:rPr>
        <w:t xml:space="preserve"> van het Rijk terwijl de SBO dat wel krijgt voor 2% van het aantal leerlingen van het SWV. In plaats daarvan wordt voor elke leerling een vast bedrag overgemaakt </w:t>
      </w:r>
      <w:r w:rsidR="00763BCC">
        <w:rPr>
          <w:rFonts w:ascii="Verdana" w:hAnsi="Verdana"/>
          <w:sz w:val="20"/>
          <w:szCs w:val="20"/>
        </w:rPr>
        <w:t xml:space="preserve">uit het budget van het SWV </w:t>
      </w:r>
      <w:r w:rsidRPr="00493F37">
        <w:rPr>
          <w:rFonts w:ascii="Verdana" w:hAnsi="Verdana"/>
          <w:sz w:val="20"/>
          <w:szCs w:val="20"/>
        </w:rPr>
        <w:t xml:space="preserve">afhankelijk van de categorie waartoe de leerling gerekend wordt. </w:t>
      </w:r>
    </w:p>
    <w:p w:rsidR="00493F37" w:rsidRPr="00493F37" w:rsidRDefault="00493F37" w:rsidP="00493F37">
      <w:pPr>
        <w:rPr>
          <w:rFonts w:ascii="Verdana" w:hAnsi="Verdana"/>
          <w:sz w:val="20"/>
          <w:szCs w:val="20"/>
        </w:rPr>
      </w:pPr>
      <w:r w:rsidRPr="00493F37">
        <w:rPr>
          <w:rFonts w:ascii="Verdana" w:hAnsi="Verdana"/>
          <w:sz w:val="20"/>
          <w:szCs w:val="20"/>
        </w:rPr>
        <w:t>Er is sprake van drie categorieën oplopend in zwaarte waarbij het bedrag voor een categorie afgeleid is van de ondersteuningskosten die een leerling gemiddeld kost:</w:t>
      </w:r>
    </w:p>
    <w:p w:rsidR="00493F37" w:rsidRPr="00493F37" w:rsidRDefault="00493F37" w:rsidP="00493F37">
      <w:pPr>
        <w:rPr>
          <w:rFonts w:ascii="Verdana" w:hAnsi="Verdana"/>
          <w:sz w:val="20"/>
          <w:szCs w:val="20"/>
        </w:rPr>
      </w:pPr>
      <w:r w:rsidRPr="00493F37">
        <w:rPr>
          <w:rFonts w:ascii="Verdana" w:hAnsi="Verdana"/>
          <w:sz w:val="20"/>
          <w:szCs w:val="20"/>
        </w:rPr>
        <w:t xml:space="preserve">Categorie </w:t>
      </w:r>
      <w:r w:rsidR="00D345EE">
        <w:rPr>
          <w:rFonts w:ascii="Verdana" w:hAnsi="Verdana"/>
          <w:sz w:val="20"/>
          <w:szCs w:val="20"/>
        </w:rPr>
        <w:t>laag (</w:t>
      </w:r>
      <w:r w:rsidRPr="00493F37">
        <w:rPr>
          <w:rFonts w:ascii="Verdana" w:hAnsi="Verdana"/>
          <w:sz w:val="20"/>
          <w:szCs w:val="20"/>
        </w:rPr>
        <w:t>1</w:t>
      </w:r>
      <w:r w:rsidR="00D345EE">
        <w:rPr>
          <w:rFonts w:ascii="Verdana" w:hAnsi="Verdana"/>
          <w:sz w:val="20"/>
          <w:szCs w:val="20"/>
        </w:rPr>
        <w:t>)</w:t>
      </w:r>
      <w:r w:rsidRPr="00493F37">
        <w:rPr>
          <w:rFonts w:ascii="Verdana" w:hAnsi="Verdana"/>
          <w:sz w:val="20"/>
          <w:szCs w:val="20"/>
        </w:rPr>
        <w:t>:</w:t>
      </w:r>
      <w:r w:rsidRPr="00493F37">
        <w:rPr>
          <w:rFonts w:ascii="Verdana" w:hAnsi="Verdana"/>
          <w:sz w:val="20"/>
          <w:szCs w:val="20"/>
        </w:rPr>
        <w:tab/>
        <w:t xml:space="preserve">gemiddelde kosten leerling SO-school voor ZMLK, LZs of cluster 4. </w:t>
      </w:r>
    </w:p>
    <w:p w:rsidR="00493F37" w:rsidRPr="00493F37" w:rsidRDefault="00493F37" w:rsidP="00493F37">
      <w:pPr>
        <w:rPr>
          <w:rFonts w:ascii="Verdana" w:hAnsi="Verdana"/>
          <w:sz w:val="20"/>
          <w:szCs w:val="20"/>
        </w:rPr>
      </w:pPr>
      <w:r w:rsidRPr="00493F37">
        <w:rPr>
          <w:rFonts w:ascii="Verdana" w:hAnsi="Verdana"/>
          <w:sz w:val="20"/>
          <w:szCs w:val="20"/>
        </w:rPr>
        <w:t xml:space="preserve">Categorie </w:t>
      </w:r>
      <w:r w:rsidR="00D345EE">
        <w:rPr>
          <w:rFonts w:ascii="Verdana" w:hAnsi="Verdana"/>
          <w:sz w:val="20"/>
          <w:szCs w:val="20"/>
        </w:rPr>
        <w:t>midden (</w:t>
      </w:r>
      <w:r w:rsidRPr="00493F37">
        <w:rPr>
          <w:rFonts w:ascii="Verdana" w:hAnsi="Verdana"/>
          <w:sz w:val="20"/>
          <w:szCs w:val="20"/>
        </w:rPr>
        <w:t>2</w:t>
      </w:r>
      <w:r w:rsidR="00D345EE">
        <w:rPr>
          <w:rFonts w:ascii="Verdana" w:hAnsi="Verdana"/>
          <w:sz w:val="20"/>
          <w:szCs w:val="20"/>
        </w:rPr>
        <w:t>)</w:t>
      </w:r>
      <w:r w:rsidRPr="00493F37">
        <w:rPr>
          <w:rFonts w:ascii="Verdana" w:hAnsi="Verdana"/>
          <w:sz w:val="20"/>
          <w:szCs w:val="20"/>
        </w:rPr>
        <w:t>:</w:t>
      </w:r>
      <w:r w:rsidR="00D345EE">
        <w:rPr>
          <w:rFonts w:ascii="Verdana" w:hAnsi="Verdana"/>
          <w:sz w:val="20"/>
          <w:szCs w:val="20"/>
        </w:rPr>
        <w:t xml:space="preserve"> </w:t>
      </w:r>
      <w:r w:rsidRPr="00493F37">
        <w:rPr>
          <w:rFonts w:ascii="Verdana" w:hAnsi="Verdana"/>
          <w:sz w:val="20"/>
          <w:szCs w:val="20"/>
        </w:rPr>
        <w:t xml:space="preserve">gemiddelde kosten leerling SO-school voor LG. </w:t>
      </w:r>
    </w:p>
    <w:p w:rsidR="00493F37" w:rsidRPr="00493F37" w:rsidRDefault="00493F37" w:rsidP="00493F37">
      <w:pPr>
        <w:rPr>
          <w:rFonts w:ascii="Verdana" w:hAnsi="Verdana"/>
          <w:sz w:val="20"/>
          <w:szCs w:val="20"/>
        </w:rPr>
      </w:pPr>
      <w:r w:rsidRPr="00493F37">
        <w:rPr>
          <w:rFonts w:ascii="Verdana" w:hAnsi="Verdana"/>
          <w:sz w:val="20"/>
          <w:szCs w:val="20"/>
        </w:rPr>
        <w:t xml:space="preserve">Categorie </w:t>
      </w:r>
      <w:r w:rsidR="00D345EE">
        <w:rPr>
          <w:rFonts w:ascii="Verdana" w:hAnsi="Verdana"/>
          <w:sz w:val="20"/>
          <w:szCs w:val="20"/>
        </w:rPr>
        <w:t>hoog (</w:t>
      </w:r>
      <w:r w:rsidRPr="00493F37">
        <w:rPr>
          <w:rFonts w:ascii="Verdana" w:hAnsi="Verdana"/>
          <w:sz w:val="20"/>
          <w:szCs w:val="20"/>
        </w:rPr>
        <w:t>3</w:t>
      </w:r>
      <w:r w:rsidR="00D345EE">
        <w:rPr>
          <w:rFonts w:ascii="Verdana" w:hAnsi="Verdana"/>
          <w:sz w:val="20"/>
          <w:szCs w:val="20"/>
        </w:rPr>
        <w:t>)</w:t>
      </w:r>
      <w:r w:rsidRPr="00493F37">
        <w:rPr>
          <w:rFonts w:ascii="Verdana" w:hAnsi="Verdana"/>
          <w:sz w:val="20"/>
          <w:szCs w:val="20"/>
        </w:rPr>
        <w:t>:</w:t>
      </w:r>
      <w:r w:rsidRPr="00493F37">
        <w:rPr>
          <w:rFonts w:ascii="Verdana" w:hAnsi="Verdana"/>
          <w:sz w:val="20"/>
          <w:szCs w:val="20"/>
        </w:rPr>
        <w:tab/>
        <w:t xml:space="preserve">gemiddelde kosten leerling SO-school voor MG (ZMLK-LG). </w:t>
      </w:r>
    </w:p>
    <w:p w:rsidR="00493F37" w:rsidRPr="00493F37" w:rsidRDefault="00493F37" w:rsidP="00493F37">
      <w:pPr>
        <w:rPr>
          <w:rFonts w:ascii="Verdana" w:hAnsi="Verdana"/>
          <w:sz w:val="20"/>
          <w:szCs w:val="20"/>
        </w:rPr>
      </w:pPr>
      <w:r w:rsidRPr="00493F37">
        <w:rPr>
          <w:rFonts w:ascii="Verdana" w:hAnsi="Verdana"/>
          <w:sz w:val="20"/>
          <w:szCs w:val="20"/>
        </w:rPr>
        <w:t>Het samenwerkingsverband bepaalt als onderdeel van de toelaatbaarheidsverklaring in welke categorie de betreffende leerling is geplaatst.</w:t>
      </w:r>
      <w:r w:rsidR="00D345EE">
        <w:rPr>
          <w:rFonts w:ascii="Verdana" w:hAnsi="Verdana"/>
          <w:sz w:val="20"/>
          <w:szCs w:val="20"/>
        </w:rPr>
        <w:t xml:space="preserve"> Kortheidshalve duiden we de categorieën hierna met de cijfers aan.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De personele bekostiging wordt per schooljaar en de materiële bekostiging wordt per kalenderjaar vastgesteld.</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bevoegd gezag van de </w:t>
      </w:r>
      <w:r w:rsidRPr="00493F37">
        <w:rPr>
          <w:rFonts w:ascii="Verdana" w:hAnsi="Verdana"/>
          <w:b/>
          <w:sz w:val="20"/>
          <w:szCs w:val="20"/>
        </w:rPr>
        <w:t>SO-school</w:t>
      </w:r>
      <w:r w:rsidRPr="00493F37">
        <w:rPr>
          <w:rFonts w:ascii="Verdana" w:hAnsi="Verdana"/>
          <w:sz w:val="20"/>
          <w:szCs w:val="20"/>
        </w:rPr>
        <w:t xml:space="preserve"> ontvangt rechtstreeks van het Rijk de </w:t>
      </w:r>
      <w:r w:rsidRPr="00493F37">
        <w:rPr>
          <w:rFonts w:ascii="Verdana" w:hAnsi="Verdana"/>
          <w:sz w:val="20"/>
          <w:szCs w:val="20"/>
          <w:u w:val="single"/>
        </w:rPr>
        <w:t>personele basisbekostiging</w:t>
      </w:r>
      <w:r w:rsidRPr="00493F37">
        <w:rPr>
          <w:rFonts w:ascii="Verdana" w:hAnsi="Verdana"/>
          <w:sz w:val="20"/>
          <w:szCs w:val="20"/>
        </w:rPr>
        <w:t xml:space="preserve"> voor het komende schooljaar voor alle leerlingen op basis van de telling 1 oktober van het voorafgaande schooljaar, de zogenaamde T-1 systematiek. </w:t>
      </w:r>
      <w:r w:rsidR="00F23F89">
        <w:rPr>
          <w:rFonts w:ascii="Verdana" w:hAnsi="Verdana"/>
          <w:sz w:val="20"/>
          <w:szCs w:val="20"/>
        </w:rPr>
        <w:t xml:space="preserve">Ook wordt het deel van het budget P&amp;A </w:t>
      </w:r>
      <w:r w:rsidR="00011865">
        <w:rPr>
          <w:rFonts w:ascii="Verdana" w:hAnsi="Verdana"/>
          <w:sz w:val="20"/>
          <w:szCs w:val="20"/>
        </w:rPr>
        <w:t xml:space="preserve">dat overeenkomt met het budget dat voor een reguliere leerling geldt, het basisdeel, door het Rijk bekostigd. Het overige deel van het budget P&amp;A, het ondersteuningsdeel, is opgenomen in het ondersteuningsbudget voor elke categorie. Voor elke cumi leerling wordt een vast bedrag in het budget P&amp;A door het Rijk bekostigd. </w:t>
      </w:r>
      <w:r w:rsidRPr="00493F37">
        <w:rPr>
          <w:rFonts w:ascii="Verdana" w:hAnsi="Verdana"/>
          <w:sz w:val="20"/>
          <w:szCs w:val="20"/>
        </w:rPr>
        <w:t xml:space="preserve">Ook worden de </w:t>
      </w:r>
      <w:r w:rsidRPr="00493F37">
        <w:rPr>
          <w:rFonts w:ascii="Verdana" w:hAnsi="Verdana"/>
          <w:sz w:val="20"/>
          <w:szCs w:val="20"/>
          <w:u w:val="single"/>
        </w:rPr>
        <w:t>vaste bedragen per school</w:t>
      </w:r>
      <w:r w:rsidRPr="00493F37">
        <w:rPr>
          <w:rFonts w:ascii="Verdana" w:hAnsi="Verdana"/>
          <w:sz w:val="20"/>
          <w:szCs w:val="20"/>
        </w:rPr>
        <w:t xml:space="preserve"> voor de personele bekostiging rechtstreeks door het Rijk toegekend.</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Pr="00493F37">
        <w:rPr>
          <w:rFonts w:ascii="Verdana" w:hAnsi="Verdana"/>
          <w:sz w:val="20"/>
          <w:szCs w:val="20"/>
          <w:u w:val="single"/>
        </w:rPr>
        <w:t>personele ondersteuningsbekostiging</w:t>
      </w:r>
      <w:r w:rsidRPr="00493F37">
        <w:rPr>
          <w:rFonts w:ascii="Verdana" w:hAnsi="Verdana"/>
          <w:sz w:val="20"/>
          <w:szCs w:val="20"/>
        </w:rPr>
        <w:t xml:space="preserve"> voor het komende schooljaar wordt vanuit het budget van het SWV toegekend door DUO voor alle leerlingen op 1 oktober T-1 op de SO-school in relatie tot de categorie waartoe een leerling behoort. </w:t>
      </w:r>
    </w:p>
    <w:p w:rsidR="00C65522" w:rsidRDefault="00C65522"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bevoegd gezag van de </w:t>
      </w:r>
      <w:r w:rsidRPr="00493F37">
        <w:rPr>
          <w:rFonts w:ascii="Verdana" w:hAnsi="Verdana"/>
          <w:b/>
          <w:sz w:val="20"/>
          <w:szCs w:val="20"/>
        </w:rPr>
        <w:t>SO-school</w:t>
      </w:r>
      <w:r w:rsidRPr="00493F37">
        <w:rPr>
          <w:rFonts w:ascii="Verdana" w:hAnsi="Verdana"/>
          <w:sz w:val="20"/>
          <w:szCs w:val="20"/>
        </w:rPr>
        <w:t xml:space="preserve"> ontvangt rechtstreeks van het Rijk de </w:t>
      </w:r>
      <w:r w:rsidRPr="00493F37">
        <w:rPr>
          <w:rFonts w:ascii="Verdana" w:hAnsi="Verdana"/>
          <w:sz w:val="20"/>
          <w:szCs w:val="20"/>
          <w:u w:val="single"/>
        </w:rPr>
        <w:t>materiële basisbekostiging</w:t>
      </w:r>
      <w:r w:rsidRPr="00493F37">
        <w:rPr>
          <w:rFonts w:ascii="Verdana" w:hAnsi="Verdana"/>
          <w:sz w:val="20"/>
          <w:szCs w:val="20"/>
        </w:rPr>
        <w:t xml:space="preserve"> voor het komende </w:t>
      </w:r>
      <w:r w:rsidR="00C65522">
        <w:rPr>
          <w:rFonts w:ascii="Verdana" w:hAnsi="Verdana"/>
          <w:sz w:val="20"/>
          <w:szCs w:val="20"/>
        </w:rPr>
        <w:t>kalender</w:t>
      </w:r>
      <w:r w:rsidRPr="00493F37">
        <w:rPr>
          <w:rFonts w:ascii="Verdana" w:hAnsi="Verdana"/>
          <w:sz w:val="20"/>
          <w:szCs w:val="20"/>
        </w:rPr>
        <w:t xml:space="preserve">jaar voor alle leerlingen op basis van de telling 1 oktober van het voorafgaande schooljaar, de zogenaamde T-1 systematiek. Ook wordt het </w:t>
      </w:r>
      <w:r w:rsidRPr="00493F37">
        <w:rPr>
          <w:rFonts w:ascii="Verdana" w:hAnsi="Verdana"/>
          <w:sz w:val="20"/>
          <w:szCs w:val="20"/>
          <w:u w:val="single"/>
        </w:rPr>
        <w:t>vaste bedrag per school</w:t>
      </w:r>
      <w:r w:rsidR="00F23F89">
        <w:rPr>
          <w:rFonts w:ascii="Verdana" w:hAnsi="Verdana"/>
          <w:sz w:val="20"/>
          <w:szCs w:val="20"/>
          <w:u w:val="single"/>
        </w:rPr>
        <w:t>, afhankelijk van de schoolsoort,</w:t>
      </w:r>
      <w:r w:rsidRPr="00493F37">
        <w:rPr>
          <w:rFonts w:ascii="Verdana" w:hAnsi="Verdana"/>
          <w:sz w:val="20"/>
          <w:szCs w:val="20"/>
        </w:rPr>
        <w:t xml:space="preserve"> voor de materiële bekostiging rechtstreeks door het Rijk toegekend.</w:t>
      </w:r>
      <w:r w:rsidR="00CB74F1">
        <w:rPr>
          <w:rFonts w:ascii="Verdana" w:hAnsi="Verdana"/>
          <w:sz w:val="20"/>
          <w:szCs w:val="20"/>
        </w:rPr>
        <w:t xml:space="preserve"> Plus een vast bedrag voor SO resp. VSO als de school over zo’n component beschikt.</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Pr="00493F37">
        <w:rPr>
          <w:rFonts w:ascii="Verdana" w:hAnsi="Verdana"/>
          <w:sz w:val="20"/>
          <w:szCs w:val="20"/>
          <w:u w:val="single"/>
        </w:rPr>
        <w:t>materiële ondersteuningsbekostiging</w:t>
      </w:r>
      <w:r w:rsidRPr="00493F37">
        <w:rPr>
          <w:rFonts w:ascii="Verdana" w:hAnsi="Verdana"/>
          <w:sz w:val="20"/>
          <w:szCs w:val="20"/>
        </w:rPr>
        <w:t xml:space="preserve"> voor het komende </w:t>
      </w:r>
      <w:r w:rsidR="00C65522">
        <w:rPr>
          <w:rFonts w:ascii="Verdana" w:hAnsi="Verdana"/>
          <w:sz w:val="20"/>
          <w:szCs w:val="20"/>
        </w:rPr>
        <w:t>kalender</w:t>
      </w:r>
      <w:r w:rsidRPr="00493F37">
        <w:rPr>
          <w:rFonts w:ascii="Verdana" w:hAnsi="Verdana"/>
          <w:sz w:val="20"/>
          <w:szCs w:val="20"/>
        </w:rPr>
        <w:t xml:space="preserve">jaar wordt door DUO toegekend uit het budget van het SWV voor alle leerlingen op 1 oktober T-1 op de SO-school in relatie tot de categorie waartoe een leerling behoort. </w:t>
      </w:r>
    </w:p>
    <w:p w:rsidR="00493F37" w:rsidRPr="00493F37" w:rsidRDefault="00493F37" w:rsidP="00493F37">
      <w:pPr>
        <w:rPr>
          <w:rFonts w:ascii="Verdana" w:hAnsi="Verdana"/>
          <w:sz w:val="20"/>
          <w:szCs w:val="20"/>
        </w:rPr>
      </w:pPr>
    </w:p>
    <w:p w:rsidR="006C32E2" w:rsidRDefault="00493F37" w:rsidP="00493F37">
      <w:pPr>
        <w:rPr>
          <w:rFonts w:ascii="Verdana" w:hAnsi="Verdana"/>
          <w:sz w:val="20"/>
          <w:szCs w:val="20"/>
        </w:rPr>
      </w:pPr>
      <w:r w:rsidRPr="00493F37">
        <w:rPr>
          <w:rFonts w:ascii="Verdana" w:hAnsi="Verdana"/>
          <w:sz w:val="20"/>
          <w:szCs w:val="20"/>
        </w:rPr>
        <w:t xml:space="preserve">Het SWV bekostigt uit de ontvangen middelen de SO-scholen voor de ondersteuningskosten </w:t>
      </w:r>
      <w:r w:rsidR="00D345EE">
        <w:rPr>
          <w:rFonts w:ascii="Verdana" w:hAnsi="Verdana"/>
          <w:sz w:val="20"/>
          <w:szCs w:val="20"/>
        </w:rPr>
        <w:t>van de</w:t>
      </w:r>
      <w:r w:rsidRPr="00493F37">
        <w:rPr>
          <w:rFonts w:ascii="Verdana" w:hAnsi="Verdana"/>
          <w:sz w:val="20"/>
          <w:szCs w:val="20"/>
        </w:rPr>
        <w:t xml:space="preserve"> leerlingen die uit het verband afkomstig zijn. Deze bekostiging wordt uitgevoerd door DUO en die brengt de bekostiging van de SO-scholen met leerlingen uit een bepaald verband in mindering op de zware bekostiging van dat SWV. De gegevens ontleend DUO aan de gegevens zoals die in de BasisRegister OnderwijsNummer (BRON, zie </w:t>
      </w:r>
      <w:hyperlink r:id="rId10" w:history="1">
        <w:r w:rsidRPr="00493F37">
          <w:rPr>
            <w:rStyle w:val="Hyperlink"/>
            <w:rFonts w:ascii="Verdana" w:hAnsi="Verdana"/>
            <w:sz w:val="20"/>
            <w:szCs w:val="20"/>
          </w:rPr>
          <w:t>www.bron.nl</w:t>
        </w:r>
      </w:hyperlink>
      <w:r w:rsidRPr="00493F37">
        <w:rPr>
          <w:rFonts w:ascii="Verdana" w:hAnsi="Verdana"/>
          <w:sz w:val="20"/>
          <w:szCs w:val="20"/>
        </w:rPr>
        <w:t xml:space="preserve">) </w:t>
      </w:r>
      <w:r w:rsidR="00E001CE">
        <w:rPr>
          <w:rFonts w:ascii="Verdana" w:hAnsi="Verdana"/>
          <w:sz w:val="20"/>
          <w:szCs w:val="20"/>
        </w:rPr>
        <w:t xml:space="preserve">door de SO-school </w:t>
      </w:r>
      <w:r w:rsidRPr="00493F37">
        <w:rPr>
          <w:rFonts w:ascii="Verdana" w:hAnsi="Verdana"/>
          <w:sz w:val="20"/>
          <w:szCs w:val="20"/>
        </w:rPr>
        <w:t xml:space="preserve">zijn opgegeven. </w:t>
      </w:r>
    </w:p>
    <w:p w:rsidR="00493F37" w:rsidRDefault="00D345EE" w:rsidP="00493F37">
      <w:pPr>
        <w:rPr>
          <w:rFonts w:ascii="Verdana" w:hAnsi="Verdana"/>
          <w:sz w:val="20"/>
          <w:szCs w:val="20"/>
        </w:rPr>
      </w:pPr>
      <w:r>
        <w:rPr>
          <w:rFonts w:ascii="Verdana" w:hAnsi="Verdana"/>
          <w:sz w:val="20"/>
          <w:szCs w:val="20"/>
        </w:rPr>
        <w:t>De gegevens zijn te achterhalen via de Kijkglazen</w:t>
      </w:r>
      <w:r w:rsidR="006C32E2">
        <w:rPr>
          <w:rFonts w:ascii="Verdana" w:hAnsi="Verdana"/>
          <w:sz w:val="20"/>
          <w:szCs w:val="20"/>
        </w:rPr>
        <w:t xml:space="preserve">: </w:t>
      </w:r>
    </w:p>
    <w:p w:rsidR="003F10D1" w:rsidRPr="00493F37" w:rsidRDefault="006F7990" w:rsidP="00493F37">
      <w:pPr>
        <w:rPr>
          <w:rFonts w:ascii="Verdana" w:hAnsi="Verdana"/>
          <w:sz w:val="20"/>
          <w:szCs w:val="20"/>
        </w:rPr>
      </w:pPr>
      <w:hyperlink r:id="rId11" w:history="1">
        <w:r w:rsidR="003F10D1" w:rsidRPr="003F10D1">
          <w:rPr>
            <w:rStyle w:val="Hyperlink"/>
            <w:rFonts w:ascii="Verdana" w:hAnsi="Verdana"/>
            <w:sz w:val="20"/>
            <w:szCs w:val="20"/>
          </w:rPr>
          <w:t>Kijkglazen - Primair onderwijs - DUO Zakelijk</w:t>
        </w:r>
      </w:hyperlink>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samenwerkingsverband is volledig verantwoordelijk voor de besteding van de ondersteuningsmiddelen. Dat betreft ook de ondersteuningsmiddelen die aan de SO-school worden toegekend. </w:t>
      </w: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de SO-school rechtstreeks van het Rijk de bekostiging die samenhangt </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met de hogere salariskosten van de schoolleiding en de extra directietoeslag</w:t>
      </w:r>
      <w:r w:rsidR="00011865">
        <w:rPr>
          <w:rFonts w:ascii="Verdana" w:hAnsi="Verdana"/>
          <w:sz w:val="20"/>
          <w:szCs w:val="20"/>
        </w:rPr>
        <w:t xml:space="preserve"> (incl. de professionaliseringstoeslag)</w:t>
      </w:r>
      <w:r w:rsidRPr="00493F37">
        <w:rPr>
          <w:rFonts w:ascii="Verdana" w:hAnsi="Verdana"/>
          <w:sz w:val="20"/>
          <w:szCs w:val="20"/>
        </w:rPr>
        <w:t>,</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lastRenderedPageBreak/>
        <w:t>het budget Prestatiebox,</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de cumi-faciliteiten voor het onderwijsachterstandenbeleid,</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eventuele aanvullende bekostiging en overige subsidies OCW</w:t>
      </w:r>
    </w:p>
    <w:p w:rsidR="00493F37" w:rsidRPr="00493F37" w:rsidRDefault="00493F37" w:rsidP="00493F37">
      <w:pPr>
        <w:rPr>
          <w:rFonts w:ascii="Verdana" w:hAnsi="Verdana"/>
          <w:sz w:val="20"/>
          <w:szCs w:val="20"/>
        </w:rPr>
      </w:pPr>
    </w:p>
    <w:p w:rsidR="00ED2E41" w:rsidRPr="00493F37" w:rsidRDefault="00ED2E41" w:rsidP="00ED2E41">
      <w:pPr>
        <w:rPr>
          <w:rFonts w:ascii="Verdana" w:hAnsi="Verdana"/>
          <w:sz w:val="20"/>
          <w:szCs w:val="20"/>
        </w:rPr>
      </w:pPr>
      <w:r w:rsidRPr="001D696E">
        <w:rPr>
          <w:rFonts w:ascii="Verdana" w:hAnsi="Verdana"/>
          <w:sz w:val="20"/>
          <w:szCs w:val="20"/>
        </w:rPr>
        <w:t xml:space="preserve">De SO-school ontvangt aanvullende bekostiging van het samenwerkingsverband op basis van de </w:t>
      </w:r>
      <w:r w:rsidRPr="001D696E">
        <w:rPr>
          <w:rFonts w:ascii="Verdana" w:hAnsi="Verdana"/>
          <w:sz w:val="20"/>
          <w:szCs w:val="20"/>
          <w:u w:val="single"/>
        </w:rPr>
        <w:t>peildatum</w:t>
      </w:r>
      <w:r w:rsidRPr="001D696E">
        <w:rPr>
          <w:rFonts w:ascii="Verdana" w:hAnsi="Verdana"/>
          <w:sz w:val="20"/>
          <w:szCs w:val="20"/>
        </w:rPr>
        <w:t xml:space="preserve"> 1 februari van het samenwerkingsverband. Op grond van de peildatum dient het samenwerkingsverband aanvullend de SO-school te bekostigen met basisbekostiging (personeel) voor het aantal leerlingen met een </w:t>
      </w:r>
      <w:r w:rsidRPr="001D696E">
        <w:rPr>
          <w:rFonts w:ascii="Verdana" w:hAnsi="Verdana"/>
          <w:b/>
          <w:sz w:val="20"/>
          <w:szCs w:val="20"/>
          <w:u w:val="single"/>
        </w:rPr>
        <w:t>nieuwe TLV</w:t>
      </w:r>
      <w:r w:rsidR="00016E8B" w:rsidRPr="00016E8B">
        <w:rPr>
          <w:rStyle w:val="Voetnootmarkering"/>
          <w:rFonts w:ascii="Verdana" w:hAnsi="Verdana"/>
          <w:sz w:val="20"/>
          <w:szCs w:val="20"/>
        </w:rPr>
        <w:footnoteReference w:id="10"/>
      </w:r>
      <w:r w:rsidRPr="001D696E">
        <w:rPr>
          <w:rFonts w:ascii="Verdana" w:hAnsi="Verdana"/>
          <w:sz w:val="20"/>
          <w:szCs w:val="20"/>
        </w:rPr>
        <w:t xml:space="preserve"> (ontvangen in de periode tussen 1 oktober en 1 februari daaropvolgend) minus het aantal leerlingen dat uitgeschreven is in die periode</w:t>
      </w:r>
      <w:r w:rsidR="006C32E2">
        <w:rPr>
          <w:rFonts w:ascii="Verdana" w:hAnsi="Verdana"/>
          <w:sz w:val="20"/>
          <w:szCs w:val="20"/>
        </w:rPr>
        <w:t xml:space="preserve"> zonder over te zijn gegaan naar een andere SO-school. </w:t>
      </w:r>
      <w:r w:rsidR="00726346">
        <w:rPr>
          <w:rFonts w:ascii="Verdana" w:hAnsi="Verdana"/>
          <w:sz w:val="20"/>
          <w:szCs w:val="20"/>
        </w:rPr>
        <w:t>Er</w:t>
      </w:r>
      <w:r w:rsidRPr="001D696E">
        <w:rPr>
          <w:rFonts w:ascii="Verdana" w:hAnsi="Verdana"/>
          <w:sz w:val="20"/>
          <w:szCs w:val="20"/>
        </w:rPr>
        <w:t xml:space="preserve"> dient ook ondersteuningsbekostiging (personeel) te worden betaald voor datzelfde aantal. Hierbij dient nader gespecificeerd te worden om welke categorie van ondersteuningsbekostiging het gaat en wordt gerekend met de bedragen die per categorie gelden.</w:t>
      </w:r>
      <w:r w:rsidR="00E001CE" w:rsidRPr="00E001CE">
        <w:rPr>
          <w:rFonts w:ascii="Verdana" w:hAnsi="Verdana"/>
          <w:sz w:val="20"/>
          <w:szCs w:val="20"/>
        </w:rPr>
        <w:t xml:space="preserve"> </w:t>
      </w:r>
      <w:r w:rsidR="00E001CE">
        <w:rPr>
          <w:rFonts w:ascii="Verdana" w:hAnsi="Verdana"/>
          <w:sz w:val="20"/>
          <w:szCs w:val="20"/>
        </w:rPr>
        <w:t>Overgang van een leerling van een SO-school naar een VSO-school betekent uitschrijving bij de SO-school en een nieuwe TLV bij de VSO-school</w:t>
      </w:r>
      <w:r w:rsidR="00E001CE" w:rsidRPr="001D696E">
        <w:rPr>
          <w:rFonts w:ascii="Verdana" w:hAnsi="Verdana"/>
          <w:sz w:val="20"/>
          <w:szCs w:val="20"/>
        </w:rPr>
        <w:t>.</w:t>
      </w:r>
    </w:p>
    <w:p w:rsidR="00ED2E41" w:rsidRPr="00493F37" w:rsidRDefault="00ED2E41" w:rsidP="00ED2E41">
      <w:pPr>
        <w:rPr>
          <w:rFonts w:ascii="Verdana" w:hAnsi="Verdana"/>
          <w:sz w:val="20"/>
          <w:szCs w:val="20"/>
        </w:rPr>
      </w:pPr>
    </w:p>
    <w:p w:rsidR="00ED2E41" w:rsidRDefault="00ED2E41" w:rsidP="00ED2E41">
      <w:pPr>
        <w:rPr>
          <w:rFonts w:ascii="Verdana" w:hAnsi="Verdana"/>
          <w:sz w:val="20"/>
          <w:szCs w:val="20"/>
        </w:rPr>
      </w:pPr>
      <w:r w:rsidRPr="00493F37">
        <w:rPr>
          <w:rFonts w:ascii="Verdana" w:hAnsi="Verdana"/>
          <w:sz w:val="20"/>
          <w:szCs w:val="20"/>
        </w:rPr>
        <w:t>In onderstaand schema een voorbeeldmatig overzicht van de wijze van bekostiging:</w:t>
      </w:r>
    </w:p>
    <w:p w:rsidR="006C32E2" w:rsidRDefault="006C32E2" w:rsidP="00ED2E41">
      <w:pPr>
        <w:rPr>
          <w:rFonts w:ascii="Verdana" w:hAnsi="Verdana"/>
          <w:sz w:val="20"/>
          <w:szCs w:val="20"/>
        </w:rPr>
      </w:pPr>
    </w:p>
    <w:p w:rsidR="006C32E2" w:rsidRDefault="006C32E2" w:rsidP="00ED2E41">
      <w:pPr>
        <w:rPr>
          <w:rFonts w:ascii="Verdana" w:hAnsi="Verdana"/>
          <w:sz w:val="20"/>
          <w:szCs w:val="20"/>
        </w:rPr>
      </w:pPr>
      <w:r w:rsidRPr="00556097">
        <w:rPr>
          <w:noProof/>
        </w:rPr>
        <w:drawing>
          <wp:inline distT="0" distB="0" distL="0" distR="0" wp14:anchorId="3E03718E" wp14:editId="25283505">
            <wp:extent cx="5759450" cy="1433356"/>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433356"/>
                    </a:xfrm>
                    <a:prstGeom prst="rect">
                      <a:avLst/>
                    </a:prstGeom>
                    <a:noFill/>
                    <a:ln>
                      <a:noFill/>
                    </a:ln>
                  </pic:spPr>
                </pic:pic>
              </a:graphicData>
            </a:graphic>
          </wp:inline>
        </w:drawing>
      </w:r>
    </w:p>
    <w:p w:rsidR="00F61FCB" w:rsidRDefault="00F61FCB" w:rsidP="00ED2E41">
      <w:pPr>
        <w:rPr>
          <w:rFonts w:ascii="Verdana" w:hAnsi="Verdana"/>
          <w:sz w:val="20"/>
          <w:szCs w:val="20"/>
        </w:rPr>
      </w:pPr>
    </w:p>
    <w:p w:rsidR="00ED2E41" w:rsidRPr="00493F37" w:rsidRDefault="00ED2E41" w:rsidP="00ED2E41">
      <w:pPr>
        <w:rPr>
          <w:rFonts w:ascii="Verdana" w:hAnsi="Verdana"/>
          <w:b/>
          <w:sz w:val="20"/>
          <w:szCs w:val="20"/>
        </w:rPr>
      </w:pPr>
      <w:r w:rsidRPr="00E24764">
        <w:rPr>
          <w:rFonts w:ascii="Verdana" w:hAnsi="Verdana"/>
          <w:b/>
          <w:sz w:val="20"/>
          <w:szCs w:val="20"/>
        </w:rPr>
        <w:t>Bekostiging SO-school schooljaar T/T+1</w:t>
      </w:r>
    </w:p>
    <w:p w:rsidR="00ED2E41" w:rsidRPr="008772B8" w:rsidRDefault="00ED2E41" w:rsidP="00ED2E41">
      <w:pPr>
        <w:rPr>
          <w:rFonts w:ascii="Verdana" w:hAnsi="Verdana"/>
          <w:i/>
          <w:sz w:val="20"/>
          <w:szCs w:val="20"/>
        </w:rPr>
      </w:pPr>
      <w:r w:rsidRPr="008772B8">
        <w:rPr>
          <w:rFonts w:ascii="Verdana" w:hAnsi="Verdana"/>
          <w:i/>
          <w:sz w:val="20"/>
          <w:szCs w:val="20"/>
        </w:rPr>
        <w:t xml:space="preserve">Voor de instroom tellen alleen de </w:t>
      </w:r>
      <w:r w:rsidR="00726346">
        <w:rPr>
          <w:rFonts w:ascii="Verdana" w:hAnsi="Verdana"/>
          <w:i/>
          <w:sz w:val="20"/>
          <w:szCs w:val="20"/>
        </w:rPr>
        <w:t xml:space="preserve">na 1 okt. T-1 ingeschreven </w:t>
      </w:r>
      <w:r w:rsidRPr="008772B8">
        <w:rPr>
          <w:rFonts w:ascii="Verdana" w:hAnsi="Verdana"/>
          <w:i/>
          <w:sz w:val="20"/>
          <w:szCs w:val="20"/>
        </w:rPr>
        <w:t>leerlingen mee met een nieuwe TLV. De uitstroom betreffen alle</w:t>
      </w:r>
      <w:r w:rsidR="00737C6D">
        <w:rPr>
          <w:rFonts w:ascii="Verdana" w:hAnsi="Verdana"/>
          <w:i/>
          <w:sz w:val="20"/>
          <w:szCs w:val="20"/>
        </w:rPr>
        <w:t>en de</w:t>
      </w:r>
      <w:r w:rsidRPr="008772B8">
        <w:rPr>
          <w:rFonts w:ascii="Verdana" w:hAnsi="Verdana"/>
          <w:i/>
          <w:sz w:val="20"/>
          <w:szCs w:val="20"/>
        </w:rPr>
        <w:t xml:space="preserve"> uitgeschreven leerlingen</w:t>
      </w:r>
      <w:r w:rsidR="00737C6D">
        <w:rPr>
          <w:rFonts w:ascii="Verdana" w:hAnsi="Verdana"/>
          <w:i/>
          <w:sz w:val="20"/>
          <w:szCs w:val="20"/>
        </w:rPr>
        <w:t xml:space="preserve"> die niet doorstromen naar een andere SO-resp. VSO-school</w:t>
      </w:r>
      <w:r w:rsidRPr="008772B8">
        <w:rPr>
          <w:rFonts w:ascii="Verdana" w:hAnsi="Verdana"/>
          <w:i/>
          <w:sz w:val="20"/>
          <w:szCs w:val="20"/>
        </w:rPr>
        <w:t xml:space="preserve">. </w:t>
      </w:r>
      <w:r w:rsidR="00737C6D">
        <w:rPr>
          <w:rFonts w:ascii="Verdana" w:hAnsi="Verdana"/>
          <w:i/>
          <w:sz w:val="20"/>
          <w:szCs w:val="20"/>
        </w:rPr>
        <w:t xml:space="preserve">Een leerling die van SO naar VSO doorstroomt, betekent een uitstroom voor het SO en een nieuwe TLV voor het VSO. </w:t>
      </w:r>
      <w:r w:rsidRPr="008772B8">
        <w:rPr>
          <w:rFonts w:ascii="Verdana" w:hAnsi="Verdana"/>
          <w:i/>
          <w:sz w:val="20"/>
          <w:szCs w:val="20"/>
        </w:rPr>
        <w:t xml:space="preserve">Per categorie wordt het nettoresultaat </w:t>
      </w:r>
      <w:r>
        <w:rPr>
          <w:rFonts w:ascii="Verdana" w:hAnsi="Verdana"/>
          <w:i/>
          <w:sz w:val="20"/>
          <w:szCs w:val="20"/>
        </w:rPr>
        <w:t>per school</w:t>
      </w:r>
      <w:r>
        <w:rPr>
          <w:rStyle w:val="Voetnootmarkering"/>
          <w:rFonts w:ascii="Verdana" w:hAnsi="Verdana"/>
          <w:i/>
          <w:sz w:val="20"/>
          <w:szCs w:val="20"/>
        </w:rPr>
        <w:footnoteReference w:id="11"/>
      </w:r>
      <w:r>
        <w:rPr>
          <w:rFonts w:ascii="Verdana" w:hAnsi="Verdana"/>
          <w:i/>
          <w:sz w:val="20"/>
          <w:szCs w:val="20"/>
        </w:rPr>
        <w:t xml:space="preserve"> </w:t>
      </w:r>
      <w:r w:rsidRPr="008772B8">
        <w:rPr>
          <w:rFonts w:ascii="Verdana" w:hAnsi="Verdana"/>
          <w:i/>
          <w:sz w:val="20"/>
          <w:szCs w:val="20"/>
        </w:rPr>
        <w:t>bepaald</w:t>
      </w:r>
      <w:r w:rsidR="00F61FCB">
        <w:rPr>
          <w:rFonts w:ascii="Verdana" w:hAnsi="Verdana"/>
          <w:i/>
          <w:sz w:val="20"/>
          <w:szCs w:val="20"/>
        </w:rPr>
        <w:t xml:space="preserve"> per leeftijdscategorie </w:t>
      </w:r>
      <w:r w:rsidR="00C255EC">
        <w:rPr>
          <w:rFonts w:ascii="Verdana" w:hAnsi="Verdana"/>
          <w:i/>
          <w:sz w:val="20"/>
          <w:szCs w:val="20"/>
        </w:rPr>
        <w:t>(</w:t>
      </w:r>
      <w:r w:rsidR="00F61FCB">
        <w:rPr>
          <w:rFonts w:ascii="Verdana" w:hAnsi="Verdana"/>
          <w:i/>
          <w:sz w:val="20"/>
          <w:szCs w:val="20"/>
        </w:rPr>
        <w:t>tot 8 jaar en van 8 jaar en ouder</w:t>
      </w:r>
      <w:r w:rsidR="00C255EC">
        <w:rPr>
          <w:rFonts w:ascii="Verdana" w:hAnsi="Verdana"/>
          <w:i/>
          <w:sz w:val="20"/>
          <w:szCs w:val="20"/>
        </w:rPr>
        <w:t>)</w:t>
      </w:r>
      <w:r w:rsidRPr="008772B8">
        <w:rPr>
          <w:rFonts w:ascii="Verdana" w:hAnsi="Verdana"/>
          <w:i/>
          <w:sz w:val="20"/>
          <w:szCs w:val="20"/>
        </w:rPr>
        <w:t>. Vervolgens wordt de personele resp. materi</w:t>
      </w:r>
      <w:r>
        <w:rPr>
          <w:rFonts w:ascii="Verdana" w:hAnsi="Verdana"/>
          <w:i/>
          <w:sz w:val="20"/>
          <w:szCs w:val="20"/>
        </w:rPr>
        <w:t>ë</w:t>
      </w:r>
      <w:r w:rsidRPr="008772B8">
        <w:rPr>
          <w:rFonts w:ascii="Verdana" w:hAnsi="Verdana"/>
          <w:i/>
          <w:sz w:val="20"/>
          <w:szCs w:val="20"/>
        </w:rPr>
        <w:t xml:space="preserve">le bekostiging bepaald voor de basisbekostiging resp. de ondersteuningsbekostiging door sommatie </w:t>
      </w:r>
      <w:r>
        <w:rPr>
          <w:rFonts w:ascii="Verdana" w:hAnsi="Verdana"/>
          <w:i/>
          <w:sz w:val="20"/>
          <w:szCs w:val="20"/>
        </w:rPr>
        <w:t>over</w:t>
      </w:r>
      <w:r w:rsidRPr="008772B8">
        <w:rPr>
          <w:rFonts w:ascii="Verdana" w:hAnsi="Verdana"/>
          <w:i/>
          <w:sz w:val="20"/>
          <w:szCs w:val="20"/>
        </w:rPr>
        <w:t xml:space="preserve"> alle categorieën</w:t>
      </w:r>
      <w:r w:rsidR="00F61FCB">
        <w:rPr>
          <w:rFonts w:ascii="Verdana" w:hAnsi="Verdana"/>
          <w:i/>
          <w:sz w:val="20"/>
          <w:szCs w:val="20"/>
        </w:rPr>
        <w:t xml:space="preserve"> per leeftijdscategorie</w:t>
      </w:r>
      <w:r w:rsidRPr="008772B8">
        <w:rPr>
          <w:rFonts w:ascii="Verdana" w:hAnsi="Verdana"/>
          <w:i/>
          <w:sz w:val="20"/>
          <w:szCs w:val="20"/>
        </w:rPr>
        <w:t xml:space="preserve">. Wanneer de uitkomst van </w:t>
      </w:r>
      <w:r>
        <w:rPr>
          <w:rFonts w:ascii="Verdana" w:hAnsi="Verdana"/>
          <w:i/>
          <w:sz w:val="20"/>
          <w:szCs w:val="20"/>
        </w:rPr>
        <w:t>ee</w:t>
      </w:r>
      <w:r w:rsidRPr="008772B8">
        <w:rPr>
          <w:rFonts w:ascii="Verdana" w:hAnsi="Verdana"/>
          <w:i/>
          <w:sz w:val="20"/>
          <w:szCs w:val="20"/>
        </w:rPr>
        <w:t xml:space="preserve">n van deze </w:t>
      </w:r>
      <w:r w:rsidR="00F61FCB">
        <w:rPr>
          <w:rFonts w:ascii="Verdana" w:hAnsi="Verdana"/>
          <w:i/>
          <w:sz w:val="20"/>
          <w:szCs w:val="20"/>
        </w:rPr>
        <w:t>twee</w:t>
      </w:r>
      <w:r w:rsidRPr="008772B8">
        <w:rPr>
          <w:rFonts w:ascii="Verdana" w:hAnsi="Verdana"/>
          <w:i/>
          <w:sz w:val="20"/>
          <w:szCs w:val="20"/>
        </w:rPr>
        <w:t xml:space="preserve"> berekeningen </w:t>
      </w:r>
      <w:r w:rsidR="00737C6D">
        <w:rPr>
          <w:rFonts w:ascii="Verdana" w:hAnsi="Verdana"/>
          <w:i/>
          <w:sz w:val="20"/>
          <w:szCs w:val="20"/>
        </w:rPr>
        <w:t xml:space="preserve">(per school) </w:t>
      </w:r>
      <w:r w:rsidR="00F61FCB">
        <w:rPr>
          <w:rFonts w:ascii="Verdana" w:hAnsi="Verdana"/>
          <w:i/>
          <w:sz w:val="20"/>
          <w:szCs w:val="20"/>
        </w:rPr>
        <w:t xml:space="preserve">per leeftijdscategorie </w:t>
      </w:r>
      <w:r>
        <w:rPr>
          <w:rFonts w:ascii="Verdana" w:hAnsi="Verdana"/>
          <w:i/>
          <w:sz w:val="20"/>
          <w:szCs w:val="20"/>
        </w:rPr>
        <w:t>(personele basis</w:t>
      </w:r>
      <w:r w:rsidR="00F61FCB">
        <w:rPr>
          <w:rFonts w:ascii="Verdana" w:hAnsi="Verdana"/>
          <w:i/>
          <w:sz w:val="20"/>
          <w:szCs w:val="20"/>
        </w:rPr>
        <w:t>-</w:t>
      </w:r>
      <w:r w:rsidR="00C255EC">
        <w:rPr>
          <w:rFonts w:ascii="Verdana" w:hAnsi="Verdana"/>
          <w:i/>
          <w:sz w:val="20"/>
          <w:szCs w:val="20"/>
        </w:rPr>
        <w:t xml:space="preserve"> </w:t>
      </w:r>
      <w:r w:rsidR="00F61FCB">
        <w:rPr>
          <w:rFonts w:ascii="Verdana" w:hAnsi="Verdana"/>
          <w:i/>
          <w:sz w:val="20"/>
          <w:szCs w:val="20"/>
        </w:rPr>
        <w:t>en</w:t>
      </w:r>
      <w:r>
        <w:rPr>
          <w:rFonts w:ascii="Verdana" w:hAnsi="Verdana"/>
          <w:i/>
          <w:sz w:val="20"/>
          <w:szCs w:val="20"/>
        </w:rPr>
        <w:t xml:space="preserve"> ondersteuningsbekostiging, materiële basis</w:t>
      </w:r>
      <w:r w:rsidR="00F61FCB">
        <w:rPr>
          <w:rFonts w:ascii="Verdana" w:hAnsi="Verdana"/>
          <w:i/>
          <w:sz w:val="20"/>
          <w:szCs w:val="20"/>
        </w:rPr>
        <w:t>-</w:t>
      </w:r>
      <w:r w:rsidR="00C255EC">
        <w:rPr>
          <w:rFonts w:ascii="Verdana" w:hAnsi="Verdana"/>
          <w:i/>
          <w:sz w:val="20"/>
          <w:szCs w:val="20"/>
        </w:rPr>
        <w:t xml:space="preserve"> </w:t>
      </w:r>
      <w:r w:rsidR="00F61FCB">
        <w:rPr>
          <w:rFonts w:ascii="Verdana" w:hAnsi="Verdana"/>
          <w:i/>
          <w:sz w:val="20"/>
          <w:szCs w:val="20"/>
        </w:rPr>
        <w:t xml:space="preserve">en </w:t>
      </w:r>
      <w:r>
        <w:rPr>
          <w:rFonts w:ascii="Verdana" w:hAnsi="Verdana"/>
          <w:i/>
          <w:sz w:val="20"/>
          <w:szCs w:val="20"/>
        </w:rPr>
        <w:t xml:space="preserve">materiële ondersteuningsbekostiging) </w:t>
      </w:r>
      <w:r w:rsidRPr="008772B8">
        <w:rPr>
          <w:rFonts w:ascii="Verdana" w:hAnsi="Verdana"/>
          <w:i/>
          <w:sz w:val="20"/>
          <w:szCs w:val="20"/>
        </w:rPr>
        <w:t xml:space="preserve">negatief wordt, wordt de uitkomst </w:t>
      </w:r>
      <w:r>
        <w:rPr>
          <w:rFonts w:ascii="Verdana" w:hAnsi="Verdana"/>
          <w:i/>
          <w:sz w:val="20"/>
          <w:szCs w:val="20"/>
        </w:rPr>
        <w:t xml:space="preserve">van die berekening </w:t>
      </w:r>
      <w:r w:rsidRPr="008772B8">
        <w:rPr>
          <w:rFonts w:ascii="Verdana" w:hAnsi="Verdana"/>
          <w:i/>
          <w:sz w:val="20"/>
          <w:szCs w:val="20"/>
        </w:rPr>
        <w:t>gelijk gesteld aan 0.</w:t>
      </w:r>
    </w:p>
    <w:p w:rsidR="00ED2E41" w:rsidRDefault="00ED2E41" w:rsidP="00ED2E41">
      <w:pPr>
        <w:rPr>
          <w:rFonts w:ascii="Verdana" w:hAnsi="Verdana"/>
          <w:sz w:val="20"/>
          <w:szCs w:val="20"/>
        </w:rPr>
      </w:pPr>
      <w:r>
        <w:rPr>
          <w:rFonts w:ascii="Verdana" w:hAnsi="Verdana"/>
          <w:sz w:val="20"/>
          <w:szCs w:val="20"/>
        </w:rPr>
        <w:t xml:space="preserve"> </w:t>
      </w:r>
    </w:p>
    <w:p w:rsidR="00ED2E41" w:rsidRDefault="00ED2E41" w:rsidP="00ED2E41">
      <w:pPr>
        <w:rPr>
          <w:rFonts w:ascii="Verdana" w:hAnsi="Verdana"/>
          <w:sz w:val="20"/>
          <w:szCs w:val="20"/>
        </w:rPr>
      </w:pPr>
      <w:r w:rsidRPr="00493F37">
        <w:rPr>
          <w:rFonts w:ascii="Verdana" w:hAnsi="Verdana"/>
          <w:sz w:val="20"/>
          <w:szCs w:val="20"/>
        </w:rPr>
        <w:t xml:space="preserve">Met dit schema wordt de essentie van de bekostiging van het samenwerkingsverband aan de </w:t>
      </w:r>
      <w:r>
        <w:rPr>
          <w:rFonts w:ascii="Verdana" w:hAnsi="Verdana"/>
          <w:sz w:val="20"/>
          <w:szCs w:val="20"/>
        </w:rPr>
        <w:t>SO</w:t>
      </w:r>
      <w:r w:rsidRPr="00493F37">
        <w:rPr>
          <w:rFonts w:ascii="Verdana" w:hAnsi="Verdana"/>
          <w:sz w:val="20"/>
          <w:szCs w:val="20"/>
        </w:rPr>
        <w:t xml:space="preserve">-school weergegeven. In dit voorbeeld is sprake van één </w:t>
      </w:r>
      <w:r>
        <w:rPr>
          <w:rFonts w:ascii="Verdana" w:hAnsi="Verdana"/>
          <w:sz w:val="20"/>
          <w:szCs w:val="20"/>
        </w:rPr>
        <w:t>SO</w:t>
      </w:r>
      <w:r w:rsidRPr="00493F37">
        <w:rPr>
          <w:rFonts w:ascii="Verdana" w:hAnsi="Verdana"/>
          <w:sz w:val="20"/>
          <w:szCs w:val="20"/>
        </w:rPr>
        <w:t xml:space="preserve">-school. Wanneer er meerdere </w:t>
      </w:r>
      <w:r>
        <w:rPr>
          <w:rFonts w:ascii="Verdana" w:hAnsi="Verdana"/>
          <w:sz w:val="20"/>
          <w:szCs w:val="20"/>
        </w:rPr>
        <w:t>SO</w:t>
      </w:r>
      <w:r w:rsidRPr="00493F37">
        <w:rPr>
          <w:rFonts w:ascii="Verdana" w:hAnsi="Verdana"/>
          <w:sz w:val="20"/>
          <w:szCs w:val="20"/>
        </w:rPr>
        <w:t xml:space="preserve">-scholen in het </w:t>
      </w:r>
      <w:r>
        <w:rPr>
          <w:rFonts w:ascii="Verdana" w:hAnsi="Verdana"/>
          <w:sz w:val="20"/>
          <w:szCs w:val="20"/>
        </w:rPr>
        <w:t>samenwerkingsverband</w:t>
      </w:r>
      <w:r w:rsidRPr="00493F37">
        <w:rPr>
          <w:rFonts w:ascii="Verdana" w:hAnsi="Verdana"/>
          <w:sz w:val="20"/>
          <w:szCs w:val="20"/>
        </w:rPr>
        <w:t xml:space="preserve"> aanwezig zijn moet deze wijze van berekenen </w:t>
      </w:r>
      <w:r w:rsidRPr="00F90861">
        <w:rPr>
          <w:rFonts w:ascii="Verdana" w:hAnsi="Verdana"/>
          <w:sz w:val="20"/>
          <w:szCs w:val="20"/>
          <w:u w:val="single"/>
        </w:rPr>
        <w:t>per school</w:t>
      </w:r>
      <w:r w:rsidRPr="00493F37">
        <w:rPr>
          <w:rFonts w:ascii="Verdana" w:hAnsi="Verdana"/>
          <w:sz w:val="20"/>
          <w:szCs w:val="20"/>
        </w:rPr>
        <w:t xml:space="preserve"> worden uitgevoerd. Het kan immers zo zijn dat de ene </w:t>
      </w:r>
      <w:r>
        <w:rPr>
          <w:rFonts w:ascii="Verdana" w:hAnsi="Verdana"/>
          <w:sz w:val="20"/>
          <w:szCs w:val="20"/>
        </w:rPr>
        <w:t>SO</w:t>
      </w:r>
      <w:r w:rsidRPr="00493F37">
        <w:rPr>
          <w:rFonts w:ascii="Verdana" w:hAnsi="Verdana"/>
          <w:sz w:val="20"/>
          <w:szCs w:val="20"/>
        </w:rPr>
        <w:t xml:space="preserve">-school op de peildatum voor een bepaalde categorie meer leerlingen heeft terwijl de andere </w:t>
      </w:r>
      <w:r>
        <w:rPr>
          <w:rFonts w:ascii="Verdana" w:hAnsi="Verdana"/>
          <w:sz w:val="20"/>
          <w:szCs w:val="20"/>
        </w:rPr>
        <w:t>SO</w:t>
      </w:r>
      <w:r w:rsidRPr="00493F37">
        <w:rPr>
          <w:rFonts w:ascii="Verdana" w:hAnsi="Verdana"/>
          <w:sz w:val="20"/>
          <w:szCs w:val="20"/>
        </w:rPr>
        <w:t xml:space="preserve">-school voor diezelfde categorie op de peildatum minder leerlingen heeft dan op de teldatum. De verrekening dient via het </w:t>
      </w:r>
      <w:r>
        <w:rPr>
          <w:rFonts w:ascii="Verdana" w:hAnsi="Verdana"/>
          <w:sz w:val="20"/>
          <w:szCs w:val="20"/>
        </w:rPr>
        <w:t>samenwerkingsverband</w:t>
      </w:r>
      <w:r w:rsidRPr="00493F37">
        <w:rPr>
          <w:rFonts w:ascii="Verdana" w:hAnsi="Verdana"/>
          <w:sz w:val="20"/>
          <w:szCs w:val="20"/>
        </w:rPr>
        <w:t xml:space="preserve"> te lopen. </w:t>
      </w:r>
    </w:p>
    <w:p w:rsidR="00ED2E41" w:rsidRDefault="00ED2E41" w:rsidP="00ED2E41">
      <w:pPr>
        <w:rPr>
          <w:rFonts w:ascii="Verdana" w:hAnsi="Verdana"/>
          <w:sz w:val="20"/>
          <w:szCs w:val="20"/>
        </w:rPr>
      </w:pPr>
      <w:r>
        <w:rPr>
          <w:rFonts w:ascii="Verdana" w:hAnsi="Verdana"/>
          <w:sz w:val="20"/>
          <w:szCs w:val="20"/>
        </w:rPr>
        <w:t xml:space="preserve">Ook moet onderscheid gemaakt worden tussen leerlingen jonger dan 8 jaar en leerlingen van 8 jaar en ouder. </w:t>
      </w:r>
      <w:r w:rsidR="004E0617">
        <w:rPr>
          <w:rFonts w:ascii="Verdana" w:hAnsi="Verdana"/>
          <w:sz w:val="20"/>
          <w:szCs w:val="20"/>
        </w:rPr>
        <w:t>Voor leerlingen van een bepaalde leeftijdscategorie die al op 1 oktober T-1 ingeschreven waren, wijzigt de leeftijdscategorie niet</w:t>
      </w:r>
      <w:r w:rsidR="00E001CE">
        <w:rPr>
          <w:rStyle w:val="Voetnootmarkering"/>
          <w:rFonts w:ascii="Verdana" w:hAnsi="Verdana"/>
          <w:sz w:val="20"/>
          <w:szCs w:val="20"/>
        </w:rPr>
        <w:footnoteReference w:id="12"/>
      </w:r>
      <w:r w:rsidR="004E0617">
        <w:rPr>
          <w:rFonts w:ascii="Verdana" w:hAnsi="Verdana"/>
          <w:sz w:val="20"/>
          <w:szCs w:val="20"/>
        </w:rPr>
        <w:t xml:space="preserve">. </w:t>
      </w:r>
    </w:p>
    <w:p w:rsidR="00ED2E41" w:rsidRDefault="00ED2E41" w:rsidP="00ED2E41">
      <w:pPr>
        <w:rPr>
          <w:rFonts w:ascii="Verdana" w:hAnsi="Verdana"/>
          <w:sz w:val="20"/>
          <w:szCs w:val="20"/>
        </w:rPr>
      </w:pPr>
      <w:r w:rsidRPr="00493F37">
        <w:rPr>
          <w:rFonts w:ascii="Verdana" w:hAnsi="Verdana"/>
          <w:sz w:val="20"/>
          <w:szCs w:val="20"/>
        </w:rPr>
        <w:lastRenderedPageBreak/>
        <w:t>Zoals uit het voorbeeld blijkt</w:t>
      </w:r>
      <w:r w:rsidR="00F90861">
        <w:rPr>
          <w:rFonts w:ascii="Verdana" w:hAnsi="Verdana"/>
          <w:sz w:val="20"/>
          <w:szCs w:val="20"/>
        </w:rPr>
        <w:t>,</w:t>
      </w:r>
      <w:r w:rsidRPr="00493F37">
        <w:rPr>
          <w:rFonts w:ascii="Verdana" w:hAnsi="Verdana"/>
          <w:sz w:val="20"/>
          <w:szCs w:val="20"/>
        </w:rPr>
        <w:t xml:space="preserve"> </w:t>
      </w:r>
      <w:r>
        <w:rPr>
          <w:rFonts w:ascii="Verdana" w:hAnsi="Verdana"/>
          <w:sz w:val="20"/>
          <w:szCs w:val="20"/>
        </w:rPr>
        <w:t xml:space="preserve">zou </w:t>
      </w:r>
      <w:r w:rsidRPr="00493F37">
        <w:rPr>
          <w:rFonts w:ascii="Verdana" w:hAnsi="Verdana"/>
          <w:sz w:val="20"/>
          <w:szCs w:val="20"/>
        </w:rPr>
        <w:t xml:space="preserve">het ook zo </w:t>
      </w:r>
      <w:r>
        <w:rPr>
          <w:rFonts w:ascii="Verdana" w:hAnsi="Verdana"/>
          <w:sz w:val="20"/>
          <w:szCs w:val="20"/>
        </w:rPr>
        <w:t xml:space="preserve">kunnen </w:t>
      </w:r>
      <w:r w:rsidRPr="00493F37">
        <w:rPr>
          <w:rFonts w:ascii="Verdana" w:hAnsi="Verdana"/>
          <w:sz w:val="20"/>
          <w:szCs w:val="20"/>
        </w:rPr>
        <w:t xml:space="preserve">zijn dat voor een bepaalde categorie een terugbetaling dient plaats te vinden. De school krijgt van </w:t>
      </w:r>
      <w:r w:rsidR="0016063F">
        <w:rPr>
          <w:rFonts w:ascii="Verdana" w:hAnsi="Verdana"/>
          <w:sz w:val="20"/>
          <w:szCs w:val="20"/>
        </w:rPr>
        <w:t>DUO</w:t>
      </w:r>
      <w:r w:rsidRPr="00493F37">
        <w:rPr>
          <w:rFonts w:ascii="Verdana" w:hAnsi="Verdana"/>
          <w:sz w:val="20"/>
          <w:szCs w:val="20"/>
        </w:rPr>
        <w:t xml:space="preserve"> voor categorie 3 bekostiging, maar op de peildatum is er één leerling van die categorie minder. De </w:t>
      </w:r>
      <w:r>
        <w:rPr>
          <w:rFonts w:ascii="Verdana" w:hAnsi="Verdana"/>
          <w:sz w:val="20"/>
          <w:szCs w:val="20"/>
        </w:rPr>
        <w:t>SO</w:t>
      </w:r>
      <w:r w:rsidRPr="00493F37">
        <w:rPr>
          <w:rFonts w:ascii="Verdana" w:hAnsi="Verdana"/>
          <w:sz w:val="20"/>
          <w:szCs w:val="20"/>
        </w:rPr>
        <w:t xml:space="preserve">-school </w:t>
      </w:r>
      <w:r>
        <w:rPr>
          <w:rFonts w:ascii="Verdana" w:hAnsi="Verdana"/>
          <w:sz w:val="20"/>
          <w:szCs w:val="20"/>
        </w:rPr>
        <w:t xml:space="preserve">zou dan </w:t>
      </w:r>
      <w:r w:rsidRPr="00493F37">
        <w:rPr>
          <w:rFonts w:ascii="Verdana" w:hAnsi="Verdana"/>
          <w:sz w:val="20"/>
          <w:szCs w:val="20"/>
        </w:rPr>
        <w:t xml:space="preserve">de ondersteuningsmiddelen voor die ene categorie 3 leerling </w:t>
      </w:r>
      <w:r>
        <w:rPr>
          <w:rFonts w:ascii="Verdana" w:hAnsi="Verdana"/>
          <w:sz w:val="20"/>
          <w:szCs w:val="20"/>
        </w:rPr>
        <w:t>moeten</w:t>
      </w:r>
      <w:r w:rsidRPr="00493F37">
        <w:rPr>
          <w:rFonts w:ascii="Verdana" w:hAnsi="Verdana"/>
          <w:sz w:val="20"/>
          <w:szCs w:val="20"/>
        </w:rPr>
        <w:t xml:space="preserve"> terugbetalen en dat </w:t>
      </w:r>
      <w:r>
        <w:rPr>
          <w:rFonts w:ascii="Verdana" w:hAnsi="Verdana"/>
          <w:sz w:val="20"/>
          <w:szCs w:val="20"/>
        </w:rPr>
        <w:t>gebeurt</w:t>
      </w:r>
      <w:r w:rsidRPr="00493F37">
        <w:rPr>
          <w:rFonts w:ascii="Verdana" w:hAnsi="Verdana"/>
          <w:sz w:val="20"/>
          <w:szCs w:val="20"/>
        </w:rPr>
        <w:t xml:space="preserve"> </w:t>
      </w:r>
      <w:r>
        <w:rPr>
          <w:rFonts w:ascii="Verdana" w:hAnsi="Verdana"/>
          <w:sz w:val="20"/>
          <w:szCs w:val="20"/>
        </w:rPr>
        <w:t>dan</w:t>
      </w:r>
      <w:r w:rsidRPr="00493F37">
        <w:rPr>
          <w:rFonts w:ascii="Verdana" w:hAnsi="Verdana"/>
          <w:sz w:val="20"/>
          <w:szCs w:val="20"/>
        </w:rPr>
        <w:t xml:space="preserve"> door dit te verrekenen met de betaling voor het meerdere aantal leerlingen van de andere categorieën. </w:t>
      </w:r>
      <w:r>
        <w:rPr>
          <w:rFonts w:ascii="Verdana" w:hAnsi="Verdana"/>
          <w:sz w:val="20"/>
          <w:szCs w:val="20"/>
        </w:rPr>
        <w:t xml:space="preserve">Mocht het zo zijn dat de gehele sommatie </w:t>
      </w:r>
      <w:r w:rsidR="00726346">
        <w:rPr>
          <w:rFonts w:ascii="Verdana" w:hAnsi="Verdana"/>
          <w:sz w:val="20"/>
          <w:szCs w:val="20"/>
        </w:rPr>
        <w:t xml:space="preserve">voor die school </w:t>
      </w:r>
      <w:r>
        <w:rPr>
          <w:rFonts w:ascii="Verdana" w:hAnsi="Verdana"/>
          <w:sz w:val="20"/>
          <w:szCs w:val="20"/>
        </w:rPr>
        <w:t xml:space="preserve">negatief wordt, dan is afgesproken (door PO-Raad en VO-Raad in het overleg met het ministerie) dat de uitkomst dan gelijk gesteld wordt aan 0. </w:t>
      </w:r>
      <w:r w:rsidR="00F90861">
        <w:rPr>
          <w:rFonts w:ascii="Verdana" w:hAnsi="Verdana"/>
          <w:sz w:val="20"/>
          <w:szCs w:val="20"/>
        </w:rPr>
        <w:t>Die interpretatie spoort met de tekst van de wet waarin is aangegeven dat het aantal leerlingen moet zijn toegenomen.</w:t>
      </w:r>
    </w:p>
    <w:p w:rsidR="00ED2E41" w:rsidRDefault="00ED2E41" w:rsidP="00ED2E41">
      <w:pPr>
        <w:rPr>
          <w:rFonts w:ascii="Verdana" w:hAnsi="Verdana"/>
          <w:sz w:val="20"/>
          <w:szCs w:val="20"/>
        </w:rPr>
      </w:pPr>
    </w:p>
    <w:p w:rsidR="00ED2E41" w:rsidRPr="00493F37" w:rsidRDefault="00ED2E41" w:rsidP="00ED2E41">
      <w:pPr>
        <w:rPr>
          <w:rFonts w:ascii="Verdana" w:hAnsi="Verdana"/>
          <w:sz w:val="20"/>
          <w:szCs w:val="20"/>
        </w:rPr>
      </w:pPr>
      <w:r w:rsidRPr="00493F37">
        <w:rPr>
          <w:rFonts w:ascii="Verdana" w:hAnsi="Verdana"/>
          <w:sz w:val="20"/>
          <w:szCs w:val="20"/>
        </w:rPr>
        <w:t xml:space="preserve">In de wet is opgenomen dat </w:t>
      </w:r>
      <w:r w:rsidR="0016063F">
        <w:rPr>
          <w:rFonts w:ascii="Verdana" w:hAnsi="Verdana"/>
          <w:sz w:val="20"/>
          <w:szCs w:val="20"/>
        </w:rPr>
        <w:t>DUO</w:t>
      </w:r>
      <w:r w:rsidRPr="00493F37">
        <w:rPr>
          <w:rFonts w:ascii="Verdana" w:hAnsi="Verdana"/>
          <w:sz w:val="20"/>
          <w:szCs w:val="20"/>
        </w:rPr>
        <w:t xml:space="preserve"> de betalingsregeling per 1 oktober uitvoert en dat het </w:t>
      </w:r>
      <w:r>
        <w:rPr>
          <w:rFonts w:ascii="Verdana" w:hAnsi="Verdana"/>
          <w:sz w:val="20"/>
          <w:szCs w:val="20"/>
        </w:rPr>
        <w:t>samenwerkingsverband</w:t>
      </w:r>
      <w:r w:rsidRPr="00493F37">
        <w:rPr>
          <w:rFonts w:ascii="Verdana" w:hAnsi="Verdana"/>
          <w:sz w:val="20"/>
          <w:szCs w:val="20"/>
        </w:rPr>
        <w:t xml:space="preserve"> de verrekening op basis van de peildatum </w:t>
      </w:r>
      <w:r>
        <w:rPr>
          <w:rFonts w:ascii="Verdana" w:hAnsi="Verdana"/>
          <w:sz w:val="20"/>
          <w:szCs w:val="20"/>
        </w:rPr>
        <w:t xml:space="preserve">zelf </w:t>
      </w:r>
      <w:r w:rsidRPr="00493F37">
        <w:rPr>
          <w:rFonts w:ascii="Verdana" w:hAnsi="Verdana"/>
          <w:sz w:val="20"/>
          <w:szCs w:val="20"/>
        </w:rPr>
        <w:t xml:space="preserve">uitvoert. </w:t>
      </w:r>
    </w:p>
    <w:p w:rsidR="00F61FCB" w:rsidRDefault="00F61FCB" w:rsidP="00ED2E41">
      <w:pPr>
        <w:rPr>
          <w:rFonts w:ascii="Verdana" w:hAnsi="Verdana"/>
          <w:sz w:val="20"/>
          <w:szCs w:val="20"/>
        </w:rPr>
      </w:pPr>
    </w:p>
    <w:p w:rsidR="00ED2E41" w:rsidRPr="00493F37" w:rsidRDefault="00ED2E41" w:rsidP="00ED2E41">
      <w:pPr>
        <w:rPr>
          <w:rFonts w:ascii="Verdana" w:hAnsi="Verdana"/>
          <w:sz w:val="20"/>
          <w:szCs w:val="20"/>
        </w:rPr>
      </w:pPr>
      <w:r w:rsidRPr="00493F37">
        <w:rPr>
          <w:rFonts w:ascii="Verdana" w:hAnsi="Verdana"/>
          <w:sz w:val="20"/>
          <w:szCs w:val="20"/>
        </w:rPr>
        <w:t xml:space="preserve">Opvallend is dat in de wet de overdracht van de basisbekostiging bij het </w:t>
      </w:r>
      <w:r>
        <w:rPr>
          <w:rFonts w:ascii="Verdana" w:hAnsi="Verdana"/>
          <w:sz w:val="20"/>
          <w:szCs w:val="20"/>
        </w:rPr>
        <w:t>SO</w:t>
      </w:r>
      <w:r w:rsidRPr="00493F37">
        <w:rPr>
          <w:rFonts w:ascii="Verdana" w:hAnsi="Verdana"/>
          <w:sz w:val="20"/>
          <w:szCs w:val="20"/>
        </w:rPr>
        <w:t xml:space="preserve"> niet aan de orde komt in artikel </w:t>
      </w:r>
      <w:r w:rsidR="00F61FCB">
        <w:rPr>
          <w:rFonts w:ascii="Verdana" w:hAnsi="Verdana"/>
          <w:sz w:val="20"/>
          <w:szCs w:val="20"/>
        </w:rPr>
        <w:t>12</w:t>
      </w:r>
      <w:r>
        <w:rPr>
          <w:rFonts w:ascii="Verdana" w:hAnsi="Verdana"/>
          <w:sz w:val="20"/>
          <w:szCs w:val="20"/>
        </w:rPr>
        <w:t>5</w:t>
      </w:r>
      <w:r w:rsidR="00F61FCB">
        <w:rPr>
          <w:rFonts w:ascii="Verdana" w:hAnsi="Verdana"/>
          <w:sz w:val="20"/>
          <w:szCs w:val="20"/>
        </w:rPr>
        <w:t>b</w:t>
      </w:r>
      <w:r w:rsidRPr="00493F37">
        <w:rPr>
          <w:rFonts w:ascii="Verdana" w:hAnsi="Verdana"/>
          <w:sz w:val="20"/>
          <w:szCs w:val="20"/>
        </w:rPr>
        <w:t xml:space="preserve"> W</w:t>
      </w:r>
      <w:r w:rsidR="00F61FCB">
        <w:rPr>
          <w:rFonts w:ascii="Verdana" w:hAnsi="Verdana"/>
          <w:sz w:val="20"/>
          <w:szCs w:val="20"/>
        </w:rPr>
        <w:t>P</w:t>
      </w:r>
      <w:r w:rsidRPr="00493F37">
        <w:rPr>
          <w:rFonts w:ascii="Verdana" w:hAnsi="Verdana"/>
          <w:sz w:val="20"/>
          <w:szCs w:val="20"/>
        </w:rPr>
        <w:t xml:space="preserve">O. Het lijkt erop alsof die niet betaald zou hoeven te worden. Zoals in bovenstaand voorbeeld is weergegeven is die betaling wel opgenomen. </w:t>
      </w:r>
      <w:r>
        <w:rPr>
          <w:rFonts w:ascii="Verdana" w:hAnsi="Verdana"/>
          <w:sz w:val="20"/>
          <w:szCs w:val="20"/>
        </w:rPr>
        <w:t>H</w:t>
      </w:r>
      <w:r w:rsidRPr="00493F37">
        <w:rPr>
          <w:rFonts w:ascii="Verdana" w:hAnsi="Verdana"/>
          <w:sz w:val="20"/>
          <w:szCs w:val="20"/>
        </w:rPr>
        <w:t xml:space="preserve">et lijkt onwaarschijnlijk dat het de bedoeling </w:t>
      </w:r>
      <w:r>
        <w:rPr>
          <w:rFonts w:ascii="Verdana" w:hAnsi="Verdana"/>
          <w:sz w:val="20"/>
          <w:szCs w:val="20"/>
        </w:rPr>
        <w:t>wa</w:t>
      </w:r>
      <w:r w:rsidRPr="00493F37">
        <w:rPr>
          <w:rFonts w:ascii="Verdana" w:hAnsi="Verdana"/>
          <w:sz w:val="20"/>
          <w:szCs w:val="20"/>
        </w:rPr>
        <w:t xml:space="preserve">s dit achterwege te laten bij het SO. Deze omissie in de wet wordt </w:t>
      </w:r>
      <w:r>
        <w:rPr>
          <w:rFonts w:ascii="Verdana" w:hAnsi="Verdana"/>
          <w:sz w:val="20"/>
          <w:szCs w:val="20"/>
        </w:rPr>
        <w:t>nu niet meer</w:t>
      </w:r>
      <w:r w:rsidRPr="00493F37">
        <w:rPr>
          <w:rFonts w:ascii="Verdana" w:hAnsi="Verdana"/>
          <w:sz w:val="20"/>
          <w:szCs w:val="20"/>
        </w:rPr>
        <w:t xml:space="preserve"> hersteld door een wetswijziging, maar </w:t>
      </w:r>
      <w:r>
        <w:rPr>
          <w:rFonts w:ascii="Verdana" w:hAnsi="Verdana"/>
          <w:sz w:val="20"/>
          <w:szCs w:val="20"/>
        </w:rPr>
        <w:t xml:space="preserve">de PO-Raad en de VO-Raad hebben met OCW afgesproken dat </w:t>
      </w:r>
      <w:r w:rsidRPr="00493F37">
        <w:rPr>
          <w:rFonts w:ascii="Verdana" w:hAnsi="Verdana"/>
          <w:sz w:val="20"/>
          <w:szCs w:val="20"/>
        </w:rPr>
        <w:t xml:space="preserve">een </w:t>
      </w:r>
      <w:r>
        <w:rPr>
          <w:rFonts w:ascii="Verdana" w:hAnsi="Verdana"/>
          <w:sz w:val="20"/>
          <w:szCs w:val="20"/>
        </w:rPr>
        <w:t>samenwerkingsverband</w:t>
      </w:r>
      <w:r w:rsidRPr="00493F37">
        <w:rPr>
          <w:rFonts w:ascii="Verdana" w:hAnsi="Verdana"/>
          <w:sz w:val="20"/>
          <w:szCs w:val="20"/>
        </w:rPr>
        <w:t xml:space="preserve"> dit </w:t>
      </w:r>
      <w:r>
        <w:rPr>
          <w:rFonts w:ascii="Verdana" w:hAnsi="Verdana"/>
          <w:sz w:val="20"/>
          <w:szCs w:val="20"/>
        </w:rPr>
        <w:t xml:space="preserve">nu </w:t>
      </w:r>
      <w:r w:rsidRPr="00493F37">
        <w:rPr>
          <w:rFonts w:ascii="Verdana" w:hAnsi="Verdana"/>
          <w:sz w:val="20"/>
          <w:szCs w:val="20"/>
        </w:rPr>
        <w:t xml:space="preserve">zelf </w:t>
      </w:r>
      <w:r>
        <w:rPr>
          <w:rFonts w:ascii="Verdana" w:hAnsi="Verdana"/>
          <w:sz w:val="20"/>
          <w:szCs w:val="20"/>
        </w:rPr>
        <w:t>kan</w:t>
      </w:r>
      <w:r w:rsidRPr="00493F37">
        <w:rPr>
          <w:rFonts w:ascii="Verdana" w:hAnsi="Verdana"/>
          <w:sz w:val="20"/>
          <w:szCs w:val="20"/>
        </w:rPr>
        <w:t xml:space="preserve"> corrigeren.</w:t>
      </w:r>
      <w:r>
        <w:rPr>
          <w:rFonts w:ascii="Verdana" w:hAnsi="Verdana"/>
          <w:sz w:val="20"/>
          <w:szCs w:val="20"/>
        </w:rPr>
        <w:t xml:space="preserve"> Daartoe wordt in de instrumenten </w:t>
      </w:r>
      <w:r w:rsidR="00F90861">
        <w:rPr>
          <w:rFonts w:ascii="Verdana" w:hAnsi="Verdana"/>
          <w:sz w:val="20"/>
          <w:szCs w:val="20"/>
        </w:rPr>
        <w:t xml:space="preserve">Kijkdoos PO en Kijkdoos VO </w:t>
      </w:r>
      <w:r>
        <w:rPr>
          <w:rFonts w:ascii="Verdana" w:hAnsi="Verdana"/>
          <w:sz w:val="20"/>
          <w:szCs w:val="20"/>
        </w:rPr>
        <w:t>v</w:t>
      </w:r>
      <w:r w:rsidR="00F90861">
        <w:rPr>
          <w:rFonts w:ascii="Verdana" w:hAnsi="Verdana"/>
          <w:sz w:val="20"/>
          <w:szCs w:val="20"/>
        </w:rPr>
        <w:t>oor</w:t>
      </w:r>
      <w:r>
        <w:rPr>
          <w:rFonts w:ascii="Verdana" w:hAnsi="Verdana"/>
          <w:sz w:val="20"/>
          <w:szCs w:val="20"/>
        </w:rPr>
        <w:t xml:space="preserve"> </w:t>
      </w:r>
      <w:r w:rsidR="00F90861">
        <w:rPr>
          <w:rFonts w:ascii="Verdana" w:hAnsi="Verdana"/>
          <w:sz w:val="20"/>
          <w:szCs w:val="20"/>
        </w:rPr>
        <w:t xml:space="preserve">de </w:t>
      </w:r>
      <w:r>
        <w:rPr>
          <w:rFonts w:ascii="Verdana" w:hAnsi="Verdana"/>
          <w:sz w:val="20"/>
          <w:szCs w:val="20"/>
        </w:rPr>
        <w:t>samenwerkingsverband</w:t>
      </w:r>
      <w:r w:rsidR="00F90861">
        <w:rPr>
          <w:rFonts w:ascii="Verdana" w:hAnsi="Verdana"/>
          <w:sz w:val="20"/>
          <w:szCs w:val="20"/>
        </w:rPr>
        <w:t>en</w:t>
      </w:r>
      <w:r>
        <w:rPr>
          <w:rFonts w:ascii="Verdana" w:hAnsi="Verdana"/>
          <w:sz w:val="20"/>
          <w:szCs w:val="20"/>
        </w:rPr>
        <w:t xml:space="preserve"> de keuzemogelijkheid ingebouwd met het advies de basisbekostiging ook tot de overdrachtsverplichting te rekenen.</w:t>
      </w:r>
    </w:p>
    <w:p w:rsidR="00ED2E41" w:rsidRPr="00493F37" w:rsidRDefault="00ED2E41" w:rsidP="00ED2E41">
      <w:pPr>
        <w:rPr>
          <w:rFonts w:ascii="Verdana" w:hAnsi="Verdana"/>
          <w:sz w:val="20"/>
          <w:szCs w:val="20"/>
        </w:rPr>
      </w:pPr>
    </w:p>
    <w:p w:rsidR="00ED2E41" w:rsidRPr="00493F37" w:rsidRDefault="00ED2E41" w:rsidP="00ED2E41">
      <w:pPr>
        <w:rPr>
          <w:rFonts w:ascii="Verdana" w:hAnsi="Verdana"/>
          <w:sz w:val="20"/>
          <w:szCs w:val="20"/>
        </w:rPr>
      </w:pPr>
      <w:r w:rsidRPr="00493F37">
        <w:rPr>
          <w:rFonts w:ascii="Verdana" w:hAnsi="Verdana"/>
          <w:sz w:val="20"/>
          <w:szCs w:val="20"/>
        </w:rPr>
        <w:t xml:space="preserve">Voor de materiële bekostiging van de </w:t>
      </w:r>
      <w:r>
        <w:rPr>
          <w:rFonts w:ascii="Verdana" w:hAnsi="Verdana"/>
          <w:sz w:val="20"/>
          <w:szCs w:val="20"/>
        </w:rPr>
        <w:t>SO</w:t>
      </w:r>
      <w:r w:rsidRPr="00493F37">
        <w:rPr>
          <w:rFonts w:ascii="Verdana" w:hAnsi="Verdana"/>
          <w:sz w:val="20"/>
          <w:szCs w:val="20"/>
        </w:rPr>
        <w:t xml:space="preserve">-school geldt dat de peildatum geen aanvulling in de bekostiging geeft voor de materiële bekostiging wat de wettelijke bepalingen betreft. Het advies is om dat als </w:t>
      </w:r>
      <w:r>
        <w:rPr>
          <w:rFonts w:ascii="Verdana" w:hAnsi="Verdana"/>
          <w:sz w:val="20"/>
          <w:szCs w:val="20"/>
        </w:rPr>
        <w:t>samenwerkingsverband</w:t>
      </w:r>
      <w:r w:rsidRPr="00493F37">
        <w:rPr>
          <w:rFonts w:ascii="Verdana" w:hAnsi="Verdana"/>
          <w:sz w:val="20"/>
          <w:szCs w:val="20"/>
        </w:rPr>
        <w:t xml:space="preserve"> toch te doen. </w:t>
      </w:r>
      <w:r w:rsidR="00737C6D">
        <w:rPr>
          <w:rFonts w:ascii="Verdana" w:hAnsi="Verdana"/>
          <w:sz w:val="20"/>
          <w:szCs w:val="20"/>
        </w:rPr>
        <w:t>H</w:t>
      </w:r>
      <w:r w:rsidRPr="00493F37">
        <w:rPr>
          <w:rFonts w:ascii="Verdana" w:hAnsi="Verdana"/>
          <w:sz w:val="20"/>
          <w:szCs w:val="20"/>
        </w:rPr>
        <w:t xml:space="preserve">et zou er </w:t>
      </w:r>
      <w:r w:rsidR="00737C6D">
        <w:rPr>
          <w:rFonts w:ascii="Verdana" w:hAnsi="Verdana"/>
          <w:sz w:val="20"/>
          <w:szCs w:val="20"/>
        </w:rPr>
        <w:t xml:space="preserve">anders </w:t>
      </w:r>
      <w:r w:rsidRPr="00493F37">
        <w:rPr>
          <w:rFonts w:ascii="Verdana" w:hAnsi="Verdana"/>
          <w:sz w:val="20"/>
          <w:szCs w:val="20"/>
        </w:rPr>
        <w:t xml:space="preserve">op neerkomen dat er wel een aanvulling komt voor de personele bekostiging, maar niet voor de materiële bekostiging. Het principe moet toch zijn dat er personele en materiële bekostiging plaatsvindt voor iedere leerling. </w:t>
      </w:r>
      <w:r>
        <w:rPr>
          <w:rFonts w:ascii="Verdana" w:hAnsi="Verdana"/>
          <w:sz w:val="20"/>
          <w:szCs w:val="20"/>
        </w:rPr>
        <w:t xml:space="preserve">Het advies is </w:t>
      </w:r>
      <w:r w:rsidRPr="00493F37">
        <w:rPr>
          <w:rFonts w:ascii="Verdana" w:hAnsi="Verdana"/>
          <w:sz w:val="20"/>
          <w:szCs w:val="20"/>
        </w:rPr>
        <w:t xml:space="preserve">om de peildatum ook voor de materiële bekostiging te hanteren naar analogie van de personele </w:t>
      </w:r>
      <w:r w:rsidRPr="004E0617">
        <w:rPr>
          <w:rFonts w:ascii="Verdana" w:hAnsi="Verdana"/>
          <w:sz w:val="20"/>
          <w:szCs w:val="20"/>
        </w:rPr>
        <w:t>bekostiging.</w:t>
      </w:r>
      <w:r w:rsidR="004E0617" w:rsidRPr="004E0617">
        <w:rPr>
          <w:rFonts w:ascii="Verdana" w:hAnsi="Verdana"/>
          <w:sz w:val="20"/>
          <w:szCs w:val="20"/>
        </w:rPr>
        <w:t xml:space="preserve"> Ook dit wordt gesteund door de PO- en de VO-Raad conform de afspraak met OCW om correctie mogelijk te maken</w:t>
      </w:r>
      <w:r w:rsidR="000A3264">
        <w:rPr>
          <w:rStyle w:val="Voetnootmarkering"/>
        </w:rPr>
        <w:footnoteReference w:id="13"/>
      </w:r>
      <w:r w:rsidR="004E0617" w:rsidRPr="004E0617">
        <w:rPr>
          <w:rFonts w:ascii="Verdana" w:hAnsi="Verdana"/>
          <w:sz w:val="20"/>
          <w:szCs w:val="20"/>
        </w:rPr>
        <w:t>.</w:t>
      </w:r>
    </w:p>
    <w:p w:rsidR="00ED2E41" w:rsidRDefault="00ED2E41"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bedragen die aan de orde zijn voor het samenwerkingsverband en voor het SO zijn als bijlage II aan deze notitie toegevoegd.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Uitputting bekostiging zware ondersteuning</w:t>
      </w:r>
    </w:p>
    <w:p w:rsidR="00493F37" w:rsidRPr="00493F37" w:rsidRDefault="00493F37" w:rsidP="00493F37">
      <w:pPr>
        <w:rPr>
          <w:rFonts w:ascii="Verdana" w:hAnsi="Verdana"/>
          <w:sz w:val="20"/>
          <w:szCs w:val="20"/>
        </w:rPr>
      </w:pPr>
      <w:r w:rsidRPr="00493F37">
        <w:rPr>
          <w:rFonts w:ascii="Verdana" w:hAnsi="Verdana"/>
          <w:sz w:val="20"/>
          <w:szCs w:val="20"/>
        </w:rPr>
        <w:t xml:space="preserve">In de wettelijke regeling van de bekostiging van de zware ondersteuning is rekening gehouden met de mogelijkheid dat de bijdrage die betaald moet worden door het SWV als overdrachtsverplichting aan het SO de mogelijkheden van het SWV te boven gaan.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In de wet (WPO artikel 125a, WEC artikel 119) is daarbij voor de </w:t>
      </w:r>
      <w:r w:rsidRPr="00493F37">
        <w:rPr>
          <w:rFonts w:ascii="Verdana" w:hAnsi="Verdana"/>
          <w:sz w:val="20"/>
          <w:szCs w:val="20"/>
          <w:u w:val="single"/>
        </w:rPr>
        <w:t>personele</w:t>
      </w:r>
      <w:r w:rsidRPr="00493F37">
        <w:rPr>
          <w:rFonts w:ascii="Verdana" w:hAnsi="Verdana"/>
          <w:sz w:val="20"/>
          <w:szCs w:val="20"/>
        </w:rPr>
        <w:t xml:space="preserve"> bekostiging opgenomen dat wanneer de bekostiging op basis van de teldatum 1 okt. T-1 groter is dan de bekostiging voor de zware ondersteuning aan het SWV (het bedrag per leerling basisschool en SBO), de besturen van de basisscholen, SBO en SO in de ontbrekende bekostiging moeten bijdragen. De bijdrage per school moet in het ondersteuningsplan </w:t>
      </w:r>
      <w:r w:rsidRPr="00493F37">
        <w:rPr>
          <w:rFonts w:ascii="Verdana" w:hAnsi="Verdana"/>
          <w:sz w:val="20"/>
          <w:szCs w:val="20"/>
        </w:rPr>
        <w:lastRenderedPageBreak/>
        <w:t xml:space="preserve">zijn vastgelegd. Het ligt voor de hand het tekort om te rekenen in een bedrag per leerling BAS/SBO/SO.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Wanneer er sprake is van een tekort in verband met de overdrachtsverplichting voor de personele bekostiging in verband met de peildatum geldt deze bijdrageregeling ook (WPO artikel 125b). Ook hieraan wordt bijgedragen door iedere leerling BAS/SBO/SO die tot het betreffende SWV behoort.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w:t>
      </w:r>
      <w:r w:rsidRPr="00493F37">
        <w:rPr>
          <w:rFonts w:ascii="Verdana" w:hAnsi="Verdana"/>
          <w:sz w:val="20"/>
          <w:szCs w:val="20"/>
          <w:u w:val="single"/>
        </w:rPr>
        <w:t>materiële</w:t>
      </w:r>
      <w:r w:rsidRPr="00493F37">
        <w:rPr>
          <w:rFonts w:ascii="Verdana" w:hAnsi="Verdana"/>
          <w:sz w:val="20"/>
          <w:szCs w:val="20"/>
        </w:rPr>
        <w:t xml:space="preserve"> ondersteuningsbekostiging is de benadering in de wet niet gelijk aan die van de personele ondersteuningsbekostiging. Voor de overdrachtsverplichting voortvloeiend uit de peildatum geldt in de wet geen verplichting m.b.t. de materiële bekostiging. Zoals hiervoor aangegeven is het advies de peildatum wel te hanteren voor de overdracht van ook de materiële basisbekostiging en de ondersteuningsbekostiging, op analoge wijze als de personele basisbekostiging en de ondersteuningsbekostiging.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Er moet rekening gehouden worden met de </w:t>
      </w:r>
      <w:r w:rsidR="00C83540">
        <w:rPr>
          <w:rFonts w:ascii="Verdana" w:hAnsi="Verdana"/>
          <w:sz w:val="20"/>
          <w:szCs w:val="20"/>
        </w:rPr>
        <w:t>mogelijkheid</w:t>
      </w:r>
      <w:r w:rsidRPr="00493F37">
        <w:rPr>
          <w:rFonts w:ascii="Verdana" w:hAnsi="Verdana"/>
          <w:sz w:val="20"/>
          <w:szCs w:val="20"/>
        </w:rPr>
        <w:t xml:space="preserve"> onder passend onderwijs van uitputting van de zware bekostiging op basis van de teldatum 1 okt. T-1, dan wel van uitputting van de zware bekostiging op basis van de overdrachtsverplichting aan basis- en ondersteuningsbekostiging in verband met de peildatum. Dit kan het geval zijn voor de personele bekostiging en/of de materiële bekostiging. Tijdens de invoering van passend onderwijs geldt een overgangsregeling</w:t>
      </w:r>
      <w:r w:rsidR="00E001CE">
        <w:rPr>
          <w:rFonts w:ascii="Verdana" w:hAnsi="Verdana"/>
          <w:sz w:val="20"/>
          <w:szCs w:val="20"/>
        </w:rPr>
        <w:t xml:space="preserve">, de regeling verevening, </w:t>
      </w:r>
      <w:r w:rsidRPr="00493F37">
        <w:rPr>
          <w:rFonts w:ascii="Verdana" w:hAnsi="Verdana"/>
          <w:sz w:val="20"/>
          <w:szCs w:val="20"/>
        </w:rPr>
        <w:t xml:space="preserve">die mogelijk nog enige ruimte geeft aan SWV-en die relatief veel leerlingen met een indicatie hadden, maar die wordt afgebouwd en dan kan de uitputting een rol gaan spelen. </w:t>
      </w:r>
    </w:p>
    <w:p w:rsidR="00493F37" w:rsidRPr="00493F37" w:rsidRDefault="00493F37" w:rsidP="00493F37">
      <w:pPr>
        <w:rPr>
          <w:rFonts w:ascii="Verdana" w:hAnsi="Verdana"/>
          <w:sz w:val="20"/>
          <w:szCs w:val="20"/>
        </w:rPr>
      </w:pPr>
    </w:p>
    <w:p w:rsidR="00493F37" w:rsidRDefault="00493F37" w:rsidP="00493F37">
      <w:pPr>
        <w:rPr>
          <w:rFonts w:ascii="Verdana" w:hAnsi="Verdana"/>
          <w:sz w:val="20"/>
          <w:szCs w:val="20"/>
        </w:rPr>
      </w:pPr>
    </w:p>
    <w:p w:rsidR="00B13DC3" w:rsidRDefault="00B13DC3">
      <w:pPr>
        <w:rPr>
          <w:rFonts w:ascii="Verdana" w:hAnsi="Verdana"/>
          <w:b/>
          <w:sz w:val="20"/>
          <w:szCs w:val="20"/>
        </w:rPr>
      </w:pPr>
    </w:p>
    <w:p w:rsidR="005A1C50" w:rsidRDefault="005A1C50">
      <w:pPr>
        <w:rPr>
          <w:rFonts w:ascii="Verdana" w:hAnsi="Verdana"/>
          <w:b/>
        </w:rPr>
      </w:pPr>
      <w:r>
        <w:rPr>
          <w:rFonts w:ascii="Verdana" w:hAnsi="Verdana"/>
          <w:b/>
        </w:rPr>
        <w:br w:type="page"/>
      </w:r>
    </w:p>
    <w:p w:rsidR="005A1C50" w:rsidRPr="005A1C50" w:rsidRDefault="005A1C50" w:rsidP="005A1C50">
      <w:pPr>
        <w:numPr>
          <w:ilvl w:val="0"/>
          <w:numId w:val="16"/>
        </w:numPr>
        <w:rPr>
          <w:rFonts w:ascii="Verdana" w:hAnsi="Verdana"/>
          <w:b/>
        </w:rPr>
      </w:pPr>
      <w:r w:rsidRPr="005A1C50">
        <w:rPr>
          <w:rFonts w:ascii="Verdana" w:hAnsi="Verdana"/>
          <w:b/>
        </w:rPr>
        <w:lastRenderedPageBreak/>
        <w:t>Invoeringssystematiek</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sz w:val="20"/>
          <w:szCs w:val="20"/>
        </w:rPr>
      </w:pPr>
      <w:r w:rsidRPr="00493F37">
        <w:rPr>
          <w:rFonts w:ascii="Verdana" w:hAnsi="Verdana"/>
          <w:b/>
          <w:sz w:val="20"/>
          <w:szCs w:val="20"/>
        </w:rPr>
        <w:t>Lichte ondersteuning</w:t>
      </w:r>
    </w:p>
    <w:p w:rsidR="00493F37" w:rsidRPr="00493F37" w:rsidRDefault="00493F37" w:rsidP="00493F37">
      <w:pPr>
        <w:rPr>
          <w:rFonts w:ascii="Verdana" w:hAnsi="Verdana"/>
          <w:sz w:val="20"/>
          <w:szCs w:val="20"/>
        </w:rPr>
      </w:pPr>
      <w:r w:rsidRPr="00493F37">
        <w:rPr>
          <w:rFonts w:ascii="Verdana" w:hAnsi="Verdana"/>
          <w:sz w:val="20"/>
          <w:szCs w:val="20"/>
        </w:rPr>
        <w:t>De bekostiging van de lichte ondersteuning blijft op hoofdlijnen onveranderd maar een SWV moet toch rekening houden met veranderingen die redelijk ingrijpend kunnen zijn. Daarbij zijn de volgende zaken aan de orde:</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 xml:space="preserve">De omvang van het SWV zal fors veranderen waardoor het grondgebied en het aantal leerlingen over het algemeen fors groter zullen worden. Dat heeft ook gevolgen voor de bepaling van de het aantal van 2% van de leerlingen van het SWV (basisschool en SBO) waardoor de </w:t>
      </w:r>
      <w:r w:rsidR="00AC71A0">
        <w:rPr>
          <w:rFonts w:ascii="Verdana" w:hAnsi="Verdana"/>
          <w:sz w:val="20"/>
          <w:szCs w:val="20"/>
        </w:rPr>
        <w:t>R</w:t>
      </w:r>
      <w:r w:rsidRPr="00493F37">
        <w:rPr>
          <w:rFonts w:ascii="Verdana" w:hAnsi="Verdana"/>
          <w:sz w:val="20"/>
          <w:szCs w:val="20"/>
        </w:rPr>
        <w:t>ijksbekostiging voor de SBO drastisch anders kan uitpakken. Zeker als het aantal SBO’s in het verband is toegenomen.</w:t>
      </w:r>
      <w:r w:rsidR="00E001CE">
        <w:rPr>
          <w:rFonts w:ascii="Verdana" w:hAnsi="Verdana"/>
          <w:sz w:val="20"/>
          <w:szCs w:val="20"/>
        </w:rPr>
        <w:t xml:space="preserve"> Ook de verdeling over de SBO’s kan dan flink wijzigen omdat de 2% verdeeld wordt over de SBO’s op basis van het aantal leerlingen per SBO.</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 xml:space="preserve">Het SWV kan geen overlap meer vertonen met andere SWV-en, met uitzondering van het landelijke SWV op denominatieve grondslag. Maar ook dan kan een </w:t>
      </w:r>
      <w:r w:rsidR="00DD0E34">
        <w:rPr>
          <w:rFonts w:ascii="Verdana" w:hAnsi="Verdana"/>
          <w:sz w:val="20"/>
          <w:szCs w:val="20"/>
        </w:rPr>
        <w:t xml:space="preserve">vestiging van een </w:t>
      </w:r>
      <w:r w:rsidRPr="00493F37">
        <w:rPr>
          <w:rFonts w:ascii="Verdana" w:hAnsi="Verdana"/>
          <w:sz w:val="20"/>
          <w:szCs w:val="20"/>
        </w:rPr>
        <w:t xml:space="preserve">basisschool of SBO slechts tot één SWV behoren. Daarmee verdwijnt de toerekening van SBO-leerlingen van een SBO die in meerdere SWV-en deelneemt aan elk afzonderlijk SWV. Wat nog wel aan de orde kan zijn is dat een SBO uit meerdere vestigingen bestaat (herkenbaar aan de laatste twee cijfers van overigens eenzelfde brinnummer), die aan verschillende SWV-en deelnemen. In zo’n geval wordt het aantal leerlingen per vestiging toegerekend aan het SWV waartoe die vestiging behoort. Dit zal zich </w:t>
      </w:r>
      <w:r w:rsidR="00DD0E34">
        <w:rPr>
          <w:rFonts w:ascii="Verdana" w:hAnsi="Verdana"/>
          <w:sz w:val="20"/>
          <w:szCs w:val="20"/>
        </w:rPr>
        <w:t xml:space="preserve">heel </w:t>
      </w:r>
      <w:r w:rsidRPr="00493F37">
        <w:rPr>
          <w:rFonts w:ascii="Verdana" w:hAnsi="Verdana"/>
          <w:sz w:val="20"/>
          <w:szCs w:val="20"/>
        </w:rPr>
        <w:t>sporadisch voordoen en dan in een enkel geval wijziging met zich brengen.</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 xml:space="preserve">Doordat er geen overlap meer is tussen SWV-en en de schaal van een SWV gemiddeld verdrievoudigd wordt, is te verwachten dat het grensverkeer aanzienlijk in </w:t>
      </w:r>
      <w:r w:rsidR="00C83540">
        <w:rPr>
          <w:rFonts w:ascii="Verdana" w:hAnsi="Verdana"/>
          <w:sz w:val="20"/>
          <w:szCs w:val="20"/>
        </w:rPr>
        <w:t>omvang</w:t>
      </w:r>
      <w:r w:rsidRPr="00493F37">
        <w:rPr>
          <w:rFonts w:ascii="Verdana" w:hAnsi="Verdana"/>
          <w:sz w:val="20"/>
          <w:szCs w:val="20"/>
        </w:rPr>
        <w:t xml:space="preserve"> zal afnemen. Ook moet rekening gehouden worden met het wegvallen van het nu bestaande grensverkeer omdat vanaf 1 augustus 201</w:t>
      </w:r>
      <w:r w:rsidR="00D04910">
        <w:rPr>
          <w:rFonts w:ascii="Verdana" w:hAnsi="Verdana"/>
          <w:sz w:val="20"/>
          <w:szCs w:val="20"/>
        </w:rPr>
        <w:t>4</w:t>
      </w:r>
      <w:r w:rsidRPr="00493F37">
        <w:rPr>
          <w:rFonts w:ascii="Verdana" w:hAnsi="Verdana"/>
          <w:sz w:val="20"/>
          <w:szCs w:val="20"/>
        </w:rPr>
        <w:t xml:space="preserve"> de ongewijzigde definitie van grensverkeer geldt en dat betekent dat alleen nog als grensverkeerleerlingen degenen tellen die afkomstig zijn uit een ander SWV.</w:t>
      </w:r>
      <w:r w:rsidR="00350D4F">
        <w:rPr>
          <w:rFonts w:ascii="Verdana" w:hAnsi="Verdana"/>
          <w:sz w:val="20"/>
          <w:szCs w:val="20"/>
        </w:rPr>
        <w:t xml:space="preserve"> Bovendien wordt vanaf 1 augustus 2014 opnieuw gestart met grensverkeer – de nieuwe samenwerkingsverbanden hebben </w:t>
      </w:r>
      <w:r w:rsidR="00AC71A0">
        <w:rPr>
          <w:rFonts w:ascii="Verdana" w:hAnsi="Verdana"/>
          <w:sz w:val="20"/>
          <w:szCs w:val="20"/>
        </w:rPr>
        <w:t xml:space="preserve">geen </w:t>
      </w:r>
      <w:r w:rsidR="0001338B">
        <w:rPr>
          <w:rFonts w:ascii="Verdana" w:hAnsi="Verdana"/>
          <w:sz w:val="20"/>
          <w:szCs w:val="20"/>
        </w:rPr>
        <w:t xml:space="preserve">verplichtingen omtrent de </w:t>
      </w:r>
      <w:r w:rsidR="00350D4F">
        <w:rPr>
          <w:rFonts w:ascii="Verdana" w:hAnsi="Verdana"/>
          <w:sz w:val="20"/>
          <w:szCs w:val="20"/>
        </w:rPr>
        <w:t>‘oude’ grensverkeerleerling</w:t>
      </w:r>
      <w:r w:rsidR="0001338B">
        <w:rPr>
          <w:rFonts w:ascii="Verdana" w:hAnsi="Verdana"/>
          <w:sz w:val="20"/>
          <w:szCs w:val="20"/>
        </w:rPr>
        <w:t>en</w:t>
      </w:r>
      <w:r w:rsidR="00350D4F">
        <w:rPr>
          <w:rFonts w:ascii="Verdana" w:hAnsi="Verdana"/>
          <w:sz w:val="20"/>
          <w:szCs w:val="20"/>
        </w:rPr>
        <w:t xml:space="preserve"> - zodat hiervan weer een geleidelijke opbouw in de komende jaren plaatsvindt.</w:t>
      </w:r>
    </w:p>
    <w:p w:rsidR="00493F37" w:rsidRDefault="00493F37" w:rsidP="00493F37">
      <w:pPr>
        <w:numPr>
          <w:ilvl w:val="0"/>
          <w:numId w:val="1"/>
        </w:numPr>
        <w:rPr>
          <w:rFonts w:ascii="Verdana" w:hAnsi="Verdana"/>
          <w:sz w:val="20"/>
          <w:szCs w:val="20"/>
        </w:rPr>
      </w:pPr>
      <w:r w:rsidRPr="00493F37">
        <w:rPr>
          <w:rFonts w:ascii="Verdana" w:hAnsi="Verdana"/>
          <w:sz w:val="20"/>
          <w:szCs w:val="20"/>
        </w:rPr>
        <w:t>De ‘oude’ SWV-en worden opgeheven en het batig saldo op 31 juli 2014 van elk SWV wordt verdeeld aan de bevoegde gezagen die deelnemen in het SWV</w:t>
      </w:r>
      <w:r w:rsidR="00AC71A0">
        <w:rPr>
          <w:rStyle w:val="Voetnootmarkering"/>
          <w:rFonts w:ascii="Verdana" w:hAnsi="Verdana"/>
          <w:sz w:val="20"/>
          <w:szCs w:val="20"/>
        </w:rPr>
        <w:footnoteReference w:id="14"/>
      </w:r>
      <w:r w:rsidRPr="00493F37">
        <w:rPr>
          <w:rFonts w:ascii="Verdana" w:hAnsi="Verdana"/>
          <w:sz w:val="20"/>
          <w:szCs w:val="20"/>
        </w:rPr>
        <w:t xml:space="preserve">. Ook de (financiële) afspraken tussen thans bestaande SWV-en zijn dan beëindigd. In </w:t>
      </w:r>
      <w:r w:rsidR="002F4285">
        <w:rPr>
          <w:rFonts w:ascii="Verdana" w:hAnsi="Verdana"/>
          <w:sz w:val="20"/>
          <w:szCs w:val="20"/>
        </w:rPr>
        <w:t>een afzonderlijke notitie ‘Checklist aandachtspunten ontbinding samenwerkingsverbanden po’</w:t>
      </w:r>
      <w:r w:rsidRPr="00493F37">
        <w:rPr>
          <w:rFonts w:ascii="Verdana" w:hAnsi="Verdana"/>
          <w:sz w:val="20"/>
          <w:szCs w:val="20"/>
        </w:rPr>
        <w:t xml:space="preserve"> </w:t>
      </w:r>
      <w:r w:rsidR="000A3264">
        <w:rPr>
          <w:rFonts w:ascii="Verdana" w:hAnsi="Verdana"/>
          <w:sz w:val="20"/>
          <w:szCs w:val="20"/>
        </w:rPr>
        <w:t>is</w:t>
      </w:r>
      <w:r w:rsidRPr="00493F37">
        <w:rPr>
          <w:rFonts w:ascii="Verdana" w:hAnsi="Verdana"/>
          <w:sz w:val="20"/>
          <w:szCs w:val="20"/>
        </w:rPr>
        <w:t xml:space="preserve"> nader op deze opheffing ingegaan en de gevolgen daarvan.</w:t>
      </w:r>
    </w:p>
    <w:p w:rsidR="00EE00BF" w:rsidRPr="00493F37" w:rsidRDefault="00EE00BF" w:rsidP="00493F37">
      <w:pPr>
        <w:numPr>
          <w:ilvl w:val="0"/>
          <w:numId w:val="1"/>
        </w:numPr>
        <w:rPr>
          <w:rFonts w:ascii="Verdana" w:hAnsi="Verdana"/>
          <w:sz w:val="20"/>
          <w:szCs w:val="20"/>
        </w:rPr>
      </w:pPr>
      <w:r>
        <w:rPr>
          <w:rFonts w:ascii="Verdana" w:hAnsi="Verdana"/>
          <w:sz w:val="20"/>
          <w:szCs w:val="20"/>
        </w:rPr>
        <w:t>De toekenning van de materiële bekostiging in 2014 aan de SBO maakt</w:t>
      </w:r>
      <w:r w:rsidR="00587A90">
        <w:rPr>
          <w:rFonts w:ascii="Verdana" w:hAnsi="Verdana"/>
          <w:sz w:val="20"/>
          <w:szCs w:val="20"/>
        </w:rPr>
        <w:t>e</w:t>
      </w:r>
      <w:r>
        <w:rPr>
          <w:rFonts w:ascii="Verdana" w:hAnsi="Verdana"/>
          <w:sz w:val="20"/>
          <w:szCs w:val="20"/>
        </w:rPr>
        <w:t xml:space="preserve"> een onderscheid in de periode 1 januari tot 1 augustus en de periode 1 augustus tot 1 januari daaropvolgend. Voor de eerste 7 maanden wordt de bekostiging vastgesteld op basis van de ‘oude’ data van het SWV WSNS en voor de laatste 5 maanden zijn de data van het nieuwe SWV passend onderwijs bepalend. Daarom is kort voor 1 augustus </w:t>
      </w:r>
      <w:r w:rsidR="000F66CF">
        <w:rPr>
          <w:rFonts w:ascii="Verdana" w:hAnsi="Verdana"/>
          <w:sz w:val="20"/>
          <w:szCs w:val="20"/>
        </w:rPr>
        <w:t xml:space="preserve">2014 </w:t>
      </w:r>
      <w:r>
        <w:rPr>
          <w:rFonts w:ascii="Verdana" w:hAnsi="Verdana"/>
          <w:sz w:val="20"/>
          <w:szCs w:val="20"/>
        </w:rPr>
        <w:t xml:space="preserve">een nieuwe beschikking van DUO verschenen met de herziene berekening van de materiële bekostiging aan de SBO-school voor 2014.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het overige blijft de systematiek van de lichte ondersteuning gelden. In de WPO </w:t>
      </w:r>
      <w:r w:rsidR="000A3264">
        <w:rPr>
          <w:rFonts w:ascii="Verdana" w:hAnsi="Verdana"/>
          <w:sz w:val="20"/>
          <w:szCs w:val="20"/>
        </w:rPr>
        <w:t>wa</w:t>
      </w:r>
      <w:r w:rsidRPr="00493F37">
        <w:rPr>
          <w:rFonts w:ascii="Verdana" w:hAnsi="Verdana"/>
          <w:sz w:val="20"/>
          <w:szCs w:val="20"/>
        </w:rPr>
        <w:t xml:space="preserve">s geen verplichting opgelegd aan het SWV om een jaarverslag en een financiële </w:t>
      </w:r>
      <w:r w:rsidRPr="00493F37">
        <w:rPr>
          <w:rFonts w:ascii="Verdana" w:hAnsi="Verdana"/>
          <w:sz w:val="20"/>
          <w:szCs w:val="20"/>
        </w:rPr>
        <w:lastRenderedPageBreak/>
        <w:t xml:space="preserve">jaarrekening te maken, zij het dat dit wel is opgelegd aan de centrale dienst van het verband. Het SWV passend onderwijs </w:t>
      </w:r>
      <w:r w:rsidR="00350D4F">
        <w:rPr>
          <w:rFonts w:ascii="Verdana" w:hAnsi="Verdana"/>
          <w:sz w:val="20"/>
          <w:szCs w:val="20"/>
        </w:rPr>
        <w:t xml:space="preserve">als zodanig </w:t>
      </w:r>
      <w:r w:rsidRPr="00493F37">
        <w:rPr>
          <w:rFonts w:ascii="Verdana" w:hAnsi="Verdana"/>
          <w:sz w:val="20"/>
          <w:szCs w:val="20"/>
        </w:rPr>
        <w:t xml:space="preserve">heeft deze verplichting wel. </w:t>
      </w:r>
    </w:p>
    <w:p w:rsidR="004E0617" w:rsidRDefault="004E0617">
      <w:pPr>
        <w:rPr>
          <w:rFonts w:ascii="Verdana" w:hAnsi="Verdana"/>
          <w:b/>
          <w:sz w:val="20"/>
          <w:szCs w:val="20"/>
        </w:rPr>
      </w:pPr>
    </w:p>
    <w:p w:rsidR="00493F37" w:rsidRPr="005A1C50" w:rsidRDefault="00493F37" w:rsidP="00493F37">
      <w:pPr>
        <w:rPr>
          <w:rFonts w:ascii="Verdana" w:hAnsi="Verdana"/>
          <w:b/>
          <w:i/>
          <w:sz w:val="20"/>
          <w:szCs w:val="20"/>
        </w:rPr>
      </w:pPr>
      <w:r w:rsidRPr="005A1C50">
        <w:rPr>
          <w:rFonts w:ascii="Verdana" w:hAnsi="Verdana"/>
          <w:b/>
          <w:i/>
          <w:sz w:val="20"/>
          <w:szCs w:val="20"/>
        </w:rPr>
        <w:t>Zware ondersteuning</w:t>
      </w:r>
    </w:p>
    <w:p w:rsidR="00493F37" w:rsidRPr="00493F37" w:rsidRDefault="00493F37" w:rsidP="00493F37">
      <w:pPr>
        <w:rPr>
          <w:rFonts w:ascii="Verdana" w:hAnsi="Verdana"/>
          <w:sz w:val="20"/>
          <w:szCs w:val="20"/>
        </w:rPr>
      </w:pPr>
      <w:r w:rsidRPr="00493F37">
        <w:rPr>
          <w:rFonts w:ascii="Verdana" w:hAnsi="Verdana"/>
          <w:sz w:val="20"/>
          <w:szCs w:val="20"/>
        </w:rPr>
        <w:t>De bekostiging van het samenwerkingsverband voor de zware ondersteuning verandert de komende paar jaren nogal. Daarom voor deze bekostiging een overzicht van schooljaar tot schooljaar.</w:t>
      </w:r>
    </w:p>
    <w:p w:rsidR="00493F37" w:rsidRDefault="00493F37" w:rsidP="00493F37">
      <w:pPr>
        <w:rPr>
          <w:rFonts w:ascii="Verdana" w:hAnsi="Verdana"/>
          <w:sz w:val="20"/>
          <w:szCs w:val="20"/>
        </w:rPr>
      </w:pPr>
    </w:p>
    <w:p w:rsidR="00493F37" w:rsidRPr="00493F37" w:rsidRDefault="00493F37" w:rsidP="00493F37">
      <w:pPr>
        <w:rPr>
          <w:rFonts w:ascii="Verdana" w:hAnsi="Verdana"/>
          <w:b/>
          <w:i/>
          <w:sz w:val="20"/>
          <w:szCs w:val="20"/>
        </w:rPr>
      </w:pPr>
      <w:r w:rsidRPr="00493F37">
        <w:rPr>
          <w:rFonts w:ascii="Verdana" w:hAnsi="Verdana"/>
          <w:b/>
          <w:i/>
          <w:sz w:val="20"/>
          <w:szCs w:val="20"/>
        </w:rPr>
        <w:t>schooljaar 2014-2015</w:t>
      </w:r>
    </w:p>
    <w:p w:rsidR="00493F37" w:rsidRPr="00493F37" w:rsidRDefault="00493F37" w:rsidP="00493F37">
      <w:pPr>
        <w:rPr>
          <w:rFonts w:ascii="Verdana" w:hAnsi="Verdana"/>
          <w:sz w:val="20"/>
          <w:szCs w:val="20"/>
        </w:rPr>
      </w:pPr>
      <w:r w:rsidRPr="00493F37">
        <w:rPr>
          <w:rFonts w:ascii="Verdana" w:hAnsi="Verdana"/>
          <w:sz w:val="20"/>
          <w:szCs w:val="20"/>
        </w:rPr>
        <w:t>Omdat de normbekostiging wettelijk pas per 1 augustus 2014 van kracht w</w:t>
      </w:r>
      <w:r w:rsidR="00755D1C">
        <w:rPr>
          <w:rFonts w:ascii="Verdana" w:hAnsi="Verdana"/>
          <w:sz w:val="20"/>
          <w:szCs w:val="20"/>
        </w:rPr>
        <w:t>erd</w:t>
      </w:r>
      <w:r w:rsidRPr="00493F37">
        <w:rPr>
          <w:rFonts w:ascii="Verdana" w:hAnsi="Verdana"/>
          <w:sz w:val="20"/>
          <w:szCs w:val="20"/>
        </w:rPr>
        <w:t>, is de bekostiging voor het schooljaar 2014-</w:t>
      </w:r>
      <w:smartTag w:uri="urn:schemas-microsoft-com:office:smarttags" w:element="metricconverter">
        <w:smartTagPr>
          <w:attr w:name="ProductID" w:val="2015 in"/>
        </w:smartTagPr>
        <w:r w:rsidRPr="00493F37">
          <w:rPr>
            <w:rFonts w:ascii="Verdana" w:hAnsi="Verdana"/>
            <w:sz w:val="20"/>
            <w:szCs w:val="20"/>
          </w:rPr>
          <w:t>2015 in</w:t>
        </w:r>
      </w:smartTag>
      <w:r w:rsidRPr="00493F37">
        <w:rPr>
          <w:rFonts w:ascii="Verdana" w:hAnsi="Verdana"/>
          <w:sz w:val="20"/>
          <w:szCs w:val="20"/>
        </w:rPr>
        <w:t xml:space="preserve"> principe gebaseerd op het Besluit bekostiging W</w:t>
      </w:r>
      <w:r w:rsidR="00362FB2">
        <w:rPr>
          <w:rFonts w:ascii="Verdana" w:hAnsi="Verdana"/>
          <w:sz w:val="20"/>
          <w:szCs w:val="20"/>
        </w:rPr>
        <w:t>EC</w:t>
      </w:r>
      <w:r w:rsidRPr="00493F37">
        <w:rPr>
          <w:rFonts w:ascii="Verdana" w:hAnsi="Verdana"/>
          <w:sz w:val="20"/>
          <w:szCs w:val="20"/>
        </w:rPr>
        <w:t xml:space="preserve"> </w:t>
      </w:r>
      <w:r w:rsidR="00587A90">
        <w:rPr>
          <w:rFonts w:ascii="Verdana" w:hAnsi="Verdana"/>
          <w:sz w:val="20"/>
          <w:szCs w:val="20"/>
        </w:rPr>
        <w:t>va</w:t>
      </w:r>
      <w:r w:rsidR="00755D1C">
        <w:rPr>
          <w:rFonts w:ascii="Verdana" w:hAnsi="Verdana"/>
          <w:sz w:val="20"/>
          <w:szCs w:val="20"/>
        </w:rPr>
        <w:t xml:space="preserve">n april 2014 </w:t>
      </w:r>
      <w:r w:rsidRPr="00493F37">
        <w:rPr>
          <w:rFonts w:ascii="Verdana" w:hAnsi="Verdana"/>
          <w:sz w:val="20"/>
          <w:szCs w:val="20"/>
        </w:rPr>
        <w:t xml:space="preserve">en de daaruit voortvloeiende Regeling bekostiging personeel PO 2014-2015 die in april 2014 </w:t>
      </w:r>
      <w:r w:rsidR="00A80E98">
        <w:rPr>
          <w:rFonts w:ascii="Verdana" w:hAnsi="Verdana"/>
          <w:sz w:val="20"/>
          <w:szCs w:val="20"/>
        </w:rPr>
        <w:t>is verschenen (Stcrt. 2014 nr. 9217, d.d. 2 april 2014)</w:t>
      </w:r>
      <w:r w:rsidR="00C94919">
        <w:rPr>
          <w:rFonts w:ascii="Verdana" w:hAnsi="Verdana"/>
          <w:sz w:val="20"/>
          <w:szCs w:val="20"/>
        </w:rPr>
        <w:t xml:space="preserve"> en gevolgd door de bijgestelde publicatie van feb. 2015 (Stcrt, 2015, nr. 2596, d.d. 3 februari 2015)</w:t>
      </w:r>
      <w:r w:rsidRPr="00493F37">
        <w:rPr>
          <w:rFonts w:ascii="Verdana" w:hAnsi="Verdana"/>
          <w:sz w:val="20"/>
          <w:szCs w:val="20"/>
        </w:rPr>
        <w:t xml:space="preserve">. De materiële bekostiging wordt per kalenderjaar toegekend en zal tot 1 januari 2015 </w:t>
      </w:r>
      <w:r w:rsidR="00197D82">
        <w:rPr>
          <w:rFonts w:ascii="Verdana" w:hAnsi="Verdana"/>
          <w:sz w:val="20"/>
          <w:szCs w:val="20"/>
        </w:rPr>
        <w:t xml:space="preserve">rechtstreeks </w:t>
      </w:r>
      <w:r w:rsidRPr="00493F37">
        <w:rPr>
          <w:rFonts w:ascii="Verdana" w:hAnsi="Verdana"/>
          <w:sz w:val="20"/>
          <w:szCs w:val="20"/>
        </w:rPr>
        <w:t xml:space="preserve">naar de school SO gaan. Voor geheel 2015 gaat de genormeerde materiële </w:t>
      </w:r>
      <w:r w:rsidR="00197D82">
        <w:rPr>
          <w:rFonts w:ascii="Verdana" w:hAnsi="Verdana"/>
          <w:sz w:val="20"/>
          <w:szCs w:val="20"/>
        </w:rPr>
        <w:t>ondersteunings</w:t>
      </w:r>
      <w:r w:rsidRPr="00493F37">
        <w:rPr>
          <w:rFonts w:ascii="Verdana" w:hAnsi="Verdana"/>
          <w:sz w:val="20"/>
          <w:szCs w:val="20"/>
        </w:rPr>
        <w:t>bekostiging vervolgens toegerekend worde</w:t>
      </w:r>
      <w:r w:rsidR="00587A90">
        <w:rPr>
          <w:rFonts w:ascii="Verdana" w:hAnsi="Verdana"/>
          <w:sz w:val="20"/>
          <w:szCs w:val="20"/>
        </w:rPr>
        <w:t>n aan het samenwerkingsverband.</w:t>
      </w:r>
    </w:p>
    <w:p w:rsidR="00493F37" w:rsidRPr="00493F37" w:rsidRDefault="00493F37" w:rsidP="00493F37">
      <w:pPr>
        <w:rPr>
          <w:rFonts w:ascii="Verdana" w:hAnsi="Verdana"/>
          <w:sz w:val="20"/>
          <w:szCs w:val="20"/>
        </w:rPr>
      </w:pPr>
    </w:p>
    <w:p w:rsidR="00912609" w:rsidRDefault="00493F37" w:rsidP="00493F37">
      <w:pPr>
        <w:rPr>
          <w:rFonts w:ascii="Verdana" w:hAnsi="Verdana"/>
          <w:sz w:val="20"/>
          <w:szCs w:val="20"/>
        </w:rPr>
      </w:pPr>
      <w:r w:rsidRPr="00493F37">
        <w:rPr>
          <w:rFonts w:ascii="Verdana" w:hAnsi="Verdana"/>
          <w:sz w:val="20"/>
          <w:szCs w:val="20"/>
        </w:rPr>
        <w:t>Daarom is in het schooljaar 2014-2015 slechts sprake van een beperkte mate van bekostiging van de zware ondersteuning voor het samenwerkingsverband. De middelen die voor het reguliere deel van de rugzakken – personeel en materieel - beschikbaar zijn op basis van de telling 1 oktober 2013 worden niet toegekend aan de betreffende scholen, maar aan het samenwerkingsverband. Simpel gezegd: het rugzakgeld van de basis</w:t>
      </w:r>
      <w:r w:rsidR="00AE1F88">
        <w:rPr>
          <w:rFonts w:ascii="Verdana" w:hAnsi="Verdana"/>
          <w:sz w:val="20"/>
          <w:szCs w:val="20"/>
        </w:rPr>
        <w:t>scholen</w:t>
      </w:r>
      <w:r w:rsidRPr="00493F37">
        <w:rPr>
          <w:rFonts w:ascii="Verdana" w:hAnsi="Verdana"/>
          <w:sz w:val="20"/>
          <w:szCs w:val="20"/>
        </w:rPr>
        <w:t xml:space="preserve"> en SBO gaat naar het samenwerkingsverband</w:t>
      </w:r>
      <w:r w:rsidRPr="00493F37">
        <w:rPr>
          <w:rStyle w:val="Voetnootmarkering"/>
          <w:rFonts w:ascii="Verdana" w:hAnsi="Verdana"/>
          <w:sz w:val="20"/>
          <w:szCs w:val="20"/>
        </w:rPr>
        <w:footnoteReference w:id="15"/>
      </w:r>
      <w:r w:rsidRPr="00493F37">
        <w:rPr>
          <w:rFonts w:ascii="Verdana" w:hAnsi="Verdana"/>
          <w:sz w:val="20"/>
          <w:szCs w:val="20"/>
        </w:rPr>
        <w:t xml:space="preserve">. De uitkomst per SWV zal bepaald worden op basis van het aantal leerlingen met een rugzak per 1 oktober 2013 waarbij de tabel die geldig is voor het schooljaar 2014-2015 </w:t>
      </w:r>
      <w:r w:rsidR="00AE1F88">
        <w:rPr>
          <w:rFonts w:ascii="Verdana" w:hAnsi="Verdana"/>
          <w:sz w:val="20"/>
          <w:szCs w:val="20"/>
        </w:rPr>
        <w:t xml:space="preserve">(artikel 28 en 29) </w:t>
      </w:r>
      <w:r w:rsidRPr="00493F37">
        <w:rPr>
          <w:rFonts w:ascii="Verdana" w:hAnsi="Verdana"/>
          <w:sz w:val="20"/>
          <w:szCs w:val="20"/>
        </w:rPr>
        <w:t xml:space="preserve">dan toegepast wordt. Dit bedrag voor zware ondersteuning wordt in principe </w:t>
      </w:r>
      <w:r w:rsidR="00AA2802">
        <w:rPr>
          <w:rFonts w:ascii="Verdana" w:hAnsi="Verdana"/>
          <w:sz w:val="20"/>
          <w:szCs w:val="20"/>
        </w:rPr>
        <w:t xml:space="preserve">gevoegd bij </w:t>
      </w:r>
      <w:r w:rsidRPr="00493F37">
        <w:rPr>
          <w:rFonts w:ascii="Verdana" w:hAnsi="Verdana"/>
          <w:sz w:val="20"/>
          <w:szCs w:val="20"/>
        </w:rPr>
        <w:t xml:space="preserve">het budget van de lichte ondersteuning van het samenwerkingsverband. Ook </w:t>
      </w:r>
      <w:r w:rsidR="00755D1C">
        <w:rPr>
          <w:rFonts w:ascii="Verdana" w:hAnsi="Verdana"/>
          <w:sz w:val="20"/>
          <w:szCs w:val="20"/>
        </w:rPr>
        <w:t>is</w:t>
      </w:r>
      <w:r w:rsidRPr="00493F37">
        <w:rPr>
          <w:rFonts w:ascii="Verdana" w:hAnsi="Verdana"/>
          <w:sz w:val="20"/>
          <w:szCs w:val="20"/>
        </w:rPr>
        <w:t xml:space="preserve"> het geld dat vrijvalt door de beëindiging van een aantal regelingen</w:t>
      </w:r>
      <w:r w:rsidRPr="00493F37">
        <w:rPr>
          <w:rStyle w:val="Voetnootmarkering"/>
          <w:rFonts w:ascii="Verdana" w:hAnsi="Verdana"/>
          <w:sz w:val="20"/>
          <w:szCs w:val="20"/>
        </w:rPr>
        <w:footnoteReference w:id="16"/>
      </w:r>
      <w:r w:rsidRPr="00493F37">
        <w:rPr>
          <w:rFonts w:ascii="Verdana" w:hAnsi="Verdana"/>
          <w:sz w:val="20"/>
          <w:szCs w:val="20"/>
        </w:rPr>
        <w:t xml:space="preserve"> per 1 augustus 2014 omgerekend in een bedrag per leerling </w:t>
      </w:r>
      <w:r w:rsidR="00804AD1">
        <w:rPr>
          <w:rFonts w:ascii="Verdana" w:hAnsi="Verdana"/>
          <w:sz w:val="20"/>
          <w:szCs w:val="20"/>
        </w:rPr>
        <w:t xml:space="preserve">voor personeel resp. materieel </w:t>
      </w:r>
      <w:r w:rsidRPr="00493F37">
        <w:rPr>
          <w:rFonts w:ascii="Verdana" w:hAnsi="Verdana"/>
          <w:sz w:val="20"/>
          <w:szCs w:val="20"/>
        </w:rPr>
        <w:t>dat toegevoegd word</w:t>
      </w:r>
      <w:r w:rsidR="005F6F43">
        <w:rPr>
          <w:rFonts w:ascii="Verdana" w:hAnsi="Verdana"/>
          <w:sz w:val="20"/>
          <w:szCs w:val="20"/>
        </w:rPr>
        <w:t>t</w:t>
      </w:r>
      <w:r w:rsidRPr="00493F37">
        <w:rPr>
          <w:rFonts w:ascii="Verdana" w:hAnsi="Verdana"/>
          <w:sz w:val="20"/>
          <w:szCs w:val="20"/>
        </w:rPr>
        <w:t xml:space="preserve"> aan het budget voor de zware ondersteuning. </w:t>
      </w:r>
      <w:r w:rsidR="0093511E">
        <w:rPr>
          <w:rFonts w:ascii="Verdana" w:hAnsi="Verdana"/>
          <w:sz w:val="20"/>
          <w:szCs w:val="20"/>
        </w:rPr>
        <w:t>Dat betreft voor de personele bekostiging € 16,</w:t>
      </w:r>
      <w:r w:rsidR="00AA2802">
        <w:rPr>
          <w:rFonts w:ascii="Verdana" w:hAnsi="Verdana"/>
          <w:sz w:val="20"/>
          <w:szCs w:val="20"/>
        </w:rPr>
        <w:t>61</w:t>
      </w:r>
      <w:r w:rsidR="0093511E">
        <w:rPr>
          <w:rFonts w:ascii="Verdana" w:hAnsi="Verdana"/>
          <w:sz w:val="20"/>
          <w:szCs w:val="20"/>
        </w:rPr>
        <w:t xml:space="preserve"> en voor de mat</w:t>
      </w:r>
      <w:r w:rsidR="00912609">
        <w:rPr>
          <w:rFonts w:ascii="Verdana" w:hAnsi="Verdana"/>
          <w:sz w:val="20"/>
          <w:szCs w:val="20"/>
        </w:rPr>
        <w:t>e</w:t>
      </w:r>
      <w:r w:rsidR="0093511E">
        <w:rPr>
          <w:rFonts w:ascii="Verdana" w:hAnsi="Verdana"/>
          <w:sz w:val="20"/>
          <w:szCs w:val="20"/>
        </w:rPr>
        <w:t xml:space="preserve">riële bekostiging </w:t>
      </w:r>
      <w:r w:rsidR="00B813FC">
        <w:rPr>
          <w:rFonts w:ascii="Verdana" w:hAnsi="Verdana"/>
          <w:sz w:val="20"/>
          <w:szCs w:val="20"/>
        </w:rPr>
        <w:t xml:space="preserve">2014 </w:t>
      </w:r>
      <w:r w:rsidR="00912609">
        <w:rPr>
          <w:rFonts w:ascii="Verdana" w:hAnsi="Verdana"/>
          <w:sz w:val="20"/>
          <w:szCs w:val="20"/>
        </w:rPr>
        <w:t>5/12</w:t>
      </w:r>
      <w:r w:rsidR="00912609" w:rsidRPr="006A78CE">
        <w:rPr>
          <w:rFonts w:ascii="Verdana" w:hAnsi="Verdana"/>
          <w:sz w:val="20"/>
          <w:szCs w:val="20"/>
          <w:vertAlign w:val="superscript"/>
        </w:rPr>
        <w:t>e</w:t>
      </w:r>
      <w:r w:rsidR="00912609">
        <w:rPr>
          <w:rFonts w:ascii="Verdana" w:hAnsi="Verdana"/>
          <w:sz w:val="20"/>
          <w:szCs w:val="20"/>
        </w:rPr>
        <w:t xml:space="preserve"> deel van € 0,26.</w:t>
      </w:r>
    </w:p>
    <w:p w:rsidR="00804AD1" w:rsidRDefault="0001338B" w:rsidP="00493F37">
      <w:pPr>
        <w:rPr>
          <w:rFonts w:ascii="Verdana" w:hAnsi="Verdana"/>
          <w:sz w:val="20"/>
          <w:szCs w:val="20"/>
        </w:rPr>
      </w:pPr>
      <w:r>
        <w:rPr>
          <w:rFonts w:ascii="Verdana" w:hAnsi="Verdana"/>
          <w:sz w:val="20"/>
          <w:szCs w:val="20"/>
        </w:rPr>
        <w:t xml:space="preserve">Voor het schooljaar 2014-2015 </w:t>
      </w:r>
      <w:r w:rsidR="00912609">
        <w:rPr>
          <w:rFonts w:ascii="Verdana" w:hAnsi="Verdana"/>
          <w:sz w:val="20"/>
          <w:szCs w:val="20"/>
        </w:rPr>
        <w:t>is geld ‘achtergehouden’</w:t>
      </w:r>
      <w:r>
        <w:rPr>
          <w:rFonts w:ascii="Verdana" w:hAnsi="Verdana"/>
          <w:sz w:val="20"/>
          <w:szCs w:val="20"/>
        </w:rPr>
        <w:t xml:space="preserve"> omdat hiermee de groeiregeling van de teldatum 16 januari 2014 vo</w:t>
      </w:r>
      <w:r w:rsidR="00804AD1">
        <w:rPr>
          <w:rFonts w:ascii="Verdana" w:hAnsi="Verdana"/>
          <w:sz w:val="20"/>
          <w:szCs w:val="20"/>
        </w:rPr>
        <w:t>or</w:t>
      </w:r>
      <w:r>
        <w:rPr>
          <w:rFonts w:ascii="Verdana" w:hAnsi="Verdana"/>
          <w:sz w:val="20"/>
          <w:szCs w:val="20"/>
        </w:rPr>
        <w:t xml:space="preserve"> het schooljaar 14-15</w:t>
      </w:r>
      <w:r w:rsidR="00804AD1">
        <w:rPr>
          <w:rFonts w:ascii="Verdana" w:hAnsi="Verdana"/>
          <w:sz w:val="20"/>
          <w:szCs w:val="20"/>
        </w:rPr>
        <w:t xml:space="preserve">, die door DUO </w:t>
      </w:r>
      <w:r w:rsidR="00587A90">
        <w:rPr>
          <w:rFonts w:ascii="Verdana" w:hAnsi="Verdana"/>
          <w:sz w:val="20"/>
          <w:szCs w:val="20"/>
        </w:rPr>
        <w:t>is</w:t>
      </w:r>
      <w:r w:rsidR="00804AD1">
        <w:rPr>
          <w:rFonts w:ascii="Verdana" w:hAnsi="Verdana"/>
          <w:sz w:val="20"/>
          <w:szCs w:val="20"/>
        </w:rPr>
        <w:t xml:space="preserve"> uitgevoerd, bekostigd moe</w:t>
      </w:r>
      <w:r w:rsidR="00912609">
        <w:rPr>
          <w:rFonts w:ascii="Verdana" w:hAnsi="Verdana"/>
          <w:sz w:val="20"/>
          <w:szCs w:val="20"/>
        </w:rPr>
        <w:t>s</w:t>
      </w:r>
      <w:r w:rsidR="00804AD1">
        <w:rPr>
          <w:rFonts w:ascii="Verdana" w:hAnsi="Verdana"/>
          <w:sz w:val="20"/>
          <w:szCs w:val="20"/>
        </w:rPr>
        <w:t>t worden.</w:t>
      </w:r>
      <w:r>
        <w:rPr>
          <w:rFonts w:ascii="Verdana" w:hAnsi="Verdana"/>
          <w:sz w:val="20"/>
          <w:szCs w:val="20"/>
        </w:rPr>
        <w:t xml:space="preserve"> </w:t>
      </w:r>
      <w:r w:rsidR="00804AD1">
        <w:rPr>
          <w:rFonts w:ascii="Verdana" w:hAnsi="Verdana"/>
          <w:sz w:val="20"/>
          <w:szCs w:val="20"/>
        </w:rPr>
        <w:t>D</w:t>
      </w:r>
      <w:r w:rsidR="00AE1F88">
        <w:rPr>
          <w:rFonts w:ascii="Verdana" w:hAnsi="Verdana"/>
          <w:sz w:val="20"/>
          <w:szCs w:val="20"/>
        </w:rPr>
        <w:t>at bedrag</w:t>
      </w:r>
      <w:r w:rsidR="00804AD1">
        <w:rPr>
          <w:rFonts w:ascii="Verdana" w:hAnsi="Verdana"/>
          <w:sz w:val="20"/>
          <w:szCs w:val="20"/>
        </w:rPr>
        <w:t xml:space="preserve"> </w:t>
      </w:r>
      <w:r w:rsidR="00587A90">
        <w:rPr>
          <w:rFonts w:ascii="Verdana" w:hAnsi="Verdana"/>
          <w:sz w:val="20"/>
          <w:szCs w:val="20"/>
        </w:rPr>
        <w:t>is</w:t>
      </w:r>
      <w:r w:rsidR="00804AD1">
        <w:rPr>
          <w:rFonts w:ascii="Verdana" w:hAnsi="Verdana"/>
          <w:sz w:val="20"/>
          <w:szCs w:val="20"/>
        </w:rPr>
        <w:t xml:space="preserve"> met ingang van 1 augustus 2015 weer terug</w:t>
      </w:r>
      <w:r w:rsidR="00587A90">
        <w:rPr>
          <w:rFonts w:ascii="Verdana" w:hAnsi="Verdana"/>
          <w:sz w:val="20"/>
          <w:szCs w:val="20"/>
        </w:rPr>
        <w:t>gekomen</w:t>
      </w:r>
      <w:r w:rsidR="00804AD1">
        <w:rPr>
          <w:rFonts w:ascii="Verdana" w:hAnsi="Verdana"/>
          <w:sz w:val="20"/>
          <w:szCs w:val="20"/>
        </w:rPr>
        <w:t xml:space="preserve"> in het bedrag per leerling van de normatieve bekostiging. </w:t>
      </w:r>
    </w:p>
    <w:p w:rsidR="00493F37" w:rsidRPr="00493F37" w:rsidRDefault="00493F37" w:rsidP="00493F37">
      <w:pPr>
        <w:rPr>
          <w:rFonts w:ascii="Verdana" w:hAnsi="Verdana"/>
          <w:sz w:val="20"/>
          <w:szCs w:val="20"/>
        </w:rPr>
      </w:pPr>
      <w:r w:rsidRPr="00493F37">
        <w:rPr>
          <w:rFonts w:ascii="Verdana" w:hAnsi="Verdana"/>
          <w:sz w:val="20"/>
          <w:szCs w:val="20"/>
        </w:rPr>
        <w:t xml:space="preserve">Het schooldeel van de rugzak plus </w:t>
      </w:r>
      <w:r w:rsidR="00804AD1">
        <w:rPr>
          <w:rFonts w:ascii="Verdana" w:hAnsi="Verdana"/>
          <w:sz w:val="20"/>
          <w:szCs w:val="20"/>
        </w:rPr>
        <w:t>het</w:t>
      </w:r>
      <w:r w:rsidRPr="00493F37">
        <w:rPr>
          <w:rFonts w:ascii="Verdana" w:hAnsi="Verdana"/>
          <w:sz w:val="20"/>
          <w:szCs w:val="20"/>
        </w:rPr>
        <w:t xml:space="preserve"> bedrag per leerling geeft zo het totale budget </w:t>
      </w:r>
      <w:r w:rsidR="00197D82">
        <w:rPr>
          <w:rFonts w:ascii="Verdana" w:hAnsi="Verdana"/>
          <w:sz w:val="20"/>
          <w:szCs w:val="20"/>
        </w:rPr>
        <w:t xml:space="preserve">zware ondersteuning </w:t>
      </w:r>
      <w:r w:rsidRPr="00493F37">
        <w:rPr>
          <w:rFonts w:ascii="Verdana" w:hAnsi="Verdana"/>
          <w:sz w:val="20"/>
          <w:szCs w:val="20"/>
        </w:rPr>
        <w:t>dat het samenwerkingsverband van het Rijk ontvangt</w:t>
      </w:r>
      <w:r w:rsidR="00804AD1">
        <w:rPr>
          <w:rFonts w:ascii="Verdana" w:hAnsi="Verdana"/>
          <w:sz w:val="20"/>
          <w:szCs w:val="20"/>
        </w:rPr>
        <w:t xml:space="preserve"> in 2014-2015</w:t>
      </w:r>
      <w:r w:rsidRPr="00493F37">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Van belang hierbij is dat de rechten van de rugzakleerlingen in het regulier onderwijs met ingang van 1 augustus 2014 formeel </w:t>
      </w:r>
      <w:r w:rsidR="00755D1C">
        <w:rPr>
          <w:rFonts w:ascii="Verdana" w:hAnsi="Verdana"/>
          <w:sz w:val="20"/>
          <w:szCs w:val="20"/>
        </w:rPr>
        <w:t xml:space="preserve">zijn </w:t>
      </w:r>
      <w:r w:rsidRPr="00493F37">
        <w:rPr>
          <w:rFonts w:ascii="Verdana" w:hAnsi="Verdana"/>
          <w:sz w:val="20"/>
          <w:szCs w:val="20"/>
        </w:rPr>
        <w:t>vervallen. Voor het budget betekent het ook dat de rugzakmiddelen</w:t>
      </w:r>
      <w:r w:rsidR="00F5155E">
        <w:rPr>
          <w:rFonts w:ascii="Verdana" w:hAnsi="Verdana"/>
          <w:sz w:val="20"/>
          <w:szCs w:val="20"/>
        </w:rPr>
        <w:t>, het schooldeel LGF,</w:t>
      </w:r>
      <w:r w:rsidRPr="00493F37">
        <w:rPr>
          <w:rFonts w:ascii="Verdana" w:hAnsi="Verdana"/>
          <w:sz w:val="20"/>
          <w:szCs w:val="20"/>
        </w:rPr>
        <w:t xml:space="preserve"> op 1 augustus 2014 (teldatum 1 oktober 2013) niet gelijk hoe</w:t>
      </w:r>
      <w:r w:rsidR="00755D1C">
        <w:rPr>
          <w:rFonts w:ascii="Verdana" w:hAnsi="Verdana"/>
          <w:sz w:val="20"/>
          <w:szCs w:val="20"/>
        </w:rPr>
        <w:t>ft</w:t>
      </w:r>
      <w:r w:rsidRPr="00493F37">
        <w:rPr>
          <w:rFonts w:ascii="Verdana" w:hAnsi="Verdana"/>
          <w:sz w:val="20"/>
          <w:szCs w:val="20"/>
        </w:rPr>
        <w:t xml:space="preserve"> te zijn aan die van 31 juli 2014</w:t>
      </w:r>
      <w:r w:rsidRPr="00493F37">
        <w:rPr>
          <w:rStyle w:val="Voetnootmarkering"/>
          <w:rFonts w:ascii="Verdana" w:hAnsi="Verdana"/>
          <w:sz w:val="20"/>
          <w:szCs w:val="20"/>
        </w:rPr>
        <w:footnoteReference w:id="17"/>
      </w:r>
      <w:r w:rsidR="00202E7D">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lastRenderedPageBreak/>
        <w:t xml:space="preserve">De bekostiging van de ambulante begeleiding wordt vanaf 1 augustus 2014 nog een jaar toegekend aan (de bevoegde gezagen van de vestigingen van) het SO. </w:t>
      </w:r>
    </w:p>
    <w:p w:rsidR="00493F37" w:rsidRPr="00493F37" w:rsidRDefault="00493F37" w:rsidP="00493F37">
      <w:pPr>
        <w:rPr>
          <w:rFonts w:ascii="Verdana" w:hAnsi="Verdana"/>
          <w:sz w:val="20"/>
          <w:szCs w:val="20"/>
        </w:rPr>
      </w:pPr>
      <w:r w:rsidRPr="00493F37">
        <w:rPr>
          <w:rFonts w:ascii="Verdana" w:hAnsi="Verdana"/>
          <w:sz w:val="20"/>
          <w:szCs w:val="20"/>
        </w:rPr>
        <w:t>Per 2015/2016 gaat de bekostiging van de ambulante begeleiding naar het samenwerkingsverband. Wanneer een samenwerkingsverband met de betrokken SO-scholen voor 1 augustus 2015 geen overeenstemming bereikt</w:t>
      </w:r>
      <w:r w:rsidR="00AA2802">
        <w:rPr>
          <w:rFonts w:ascii="Verdana" w:hAnsi="Verdana"/>
          <w:sz w:val="20"/>
          <w:szCs w:val="20"/>
        </w:rPr>
        <w:t xml:space="preserve"> heeft</w:t>
      </w:r>
      <w:r w:rsidRPr="00493F37">
        <w:rPr>
          <w:rFonts w:ascii="Verdana" w:hAnsi="Verdana"/>
          <w:sz w:val="20"/>
          <w:szCs w:val="20"/>
        </w:rPr>
        <w:t xml:space="preserve"> over de overname</w:t>
      </w:r>
      <w:r w:rsidR="008D271F">
        <w:rPr>
          <w:rFonts w:ascii="Verdana" w:hAnsi="Verdana"/>
          <w:sz w:val="20"/>
          <w:szCs w:val="20"/>
        </w:rPr>
        <w:t>/bekostiging</w:t>
      </w:r>
      <w:r w:rsidRPr="00493F37">
        <w:rPr>
          <w:rFonts w:ascii="Verdana" w:hAnsi="Verdana"/>
          <w:sz w:val="20"/>
          <w:szCs w:val="20"/>
        </w:rPr>
        <w:t xml:space="preserve"> van personeel van de scholen (V)SO in het verband, heeft het samenwerkingsverband voor het AB-budget een herbestedingsverplichting bij de SO-school</w:t>
      </w:r>
      <w:r w:rsidRPr="00493F37">
        <w:rPr>
          <w:rStyle w:val="Voetnootmarkering"/>
          <w:rFonts w:ascii="Verdana" w:hAnsi="Verdana"/>
          <w:sz w:val="20"/>
          <w:szCs w:val="20"/>
        </w:rPr>
        <w:footnoteReference w:id="18"/>
      </w:r>
      <w:r w:rsidRPr="00493F37">
        <w:rPr>
          <w:rFonts w:ascii="Verdana" w:hAnsi="Verdana"/>
          <w:sz w:val="20"/>
          <w:szCs w:val="20"/>
        </w:rPr>
        <w:t xml:space="preserve">. </w:t>
      </w:r>
      <w:r w:rsidR="00AA2802">
        <w:rPr>
          <w:rFonts w:ascii="Verdana" w:hAnsi="Verdana"/>
          <w:sz w:val="20"/>
          <w:szCs w:val="20"/>
        </w:rPr>
        <w:t xml:space="preserve">Over </w:t>
      </w:r>
      <w:r w:rsidR="00AA2802" w:rsidRPr="00493F37">
        <w:rPr>
          <w:rFonts w:ascii="Verdana" w:hAnsi="Verdana"/>
          <w:sz w:val="20"/>
          <w:szCs w:val="20"/>
        </w:rPr>
        <w:t xml:space="preserve">de condities die daarbij gelden </w:t>
      </w:r>
      <w:r w:rsidR="00E42336">
        <w:rPr>
          <w:rFonts w:ascii="Verdana" w:hAnsi="Verdana"/>
          <w:sz w:val="20"/>
          <w:szCs w:val="20"/>
        </w:rPr>
        <w:t>he</w:t>
      </w:r>
      <w:r w:rsidR="00202E7D">
        <w:rPr>
          <w:rFonts w:ascii="Verdana" w:hAnsi="Verdana"/>
          <w:sz w:val="20"/>
          <w:szCs w:val="20"/>
        </w:rPr>
        <w:t>eft</w:t>
      </w:r>
      <w:r w:rsidRPr="00493F37">
        <w:rPr>
          <w:rFonts w:ascii="Verdana" w:hAnsi="Verdana"/>
          <w:sz w:val="20"/>
          <w:szCs w:val="20"/>
        </w:rPr>
        <w:t xml:space="preserve"> overleg plaats</w:t>
      </w:r>
      <w:r w:rsidR="00202E7D">
        <w:rPr>
          <w:rFonts w:ascii="Verdana" w:hAnsi="Verdana"/>
          <w:sz w:val="20"/>
          <w:szCs w:val="20"/>
        </w:rPr>
        <w:t xml:space="preserve"> gevonden</w:t>
      </w:r>
      <w:r w:rsidRPr="00493F37">
        <w:rPr>
          <w:rFonts w:ascii="Verdana" w:hAnsi="Verdana"/>
          <w:sz w:val="20"/>
          <w:szCs w:val="20"/>
        </w:rPr>
        <w:t xml:space="preserve"> en dit </w:t>
      </w:r>
      <w:r w:rsidR="005F6F43">
        <w:rPr>
          <w:rFonts w:ascii="Verdana" w:hAnsi="Verdana"/>
          <w:sz w:val="20"/>
          <w:szCs w:val="20"/>
        </w:rPr>
        <w:t>is</w:t>
      </w:r>
      <w:r w:rsidRPr="00493F37">
        <w:rPr>
          <w:rFonts w:ascii="Verdana" w:hAnsi="Verdana"/>
          <w:sz w:val="20"/>
          <w:szCs w:val="20"/>
        </w:rPr>
        <w:t xml:space="preserve"> vastgelegd in het ‘Onderhandelaarsakkoord mobiliteit passend onderwijs’</w:t>
      </w:r>
      <w:r w:rsidR="008D271F">
        <w:rPr>
          <w:rFonts w:ascii="Verdana" w:hAnsi="Verdana"/>
          <w:sz w:val="20"/>
          <w:szCs w:val="20"/>
        </w:rPr>
        <w:t>, ook wel bekend als het tripartiteakkoord</w:t>
      </w:r>
      <w:r w:rsidRPr="00493F37">
        <w:rPr>
          <w:rFonts w:ascii="Verdana" w:hAnsi="Verdana"/>
          <w:sz w:val="20"/>
          <w:szCs w:val="20"/>
        </w:rPr>
        <w:t xml:space="preserve">. </w:t>
      </w:r>
      <w:r w:rsidR="008D271F">
        <w:rPr>
          <w:rFonts w:ascii="Verdana" w:hAnsi="Verdana"/>
          <w:sz w:val="20"/>
          <w:szCs w:val="20"/>
        </w:rPr>
        <w:t>I</w:t>
      </w:r>
      <w:r w:rsidRPr="00493F37">
        <w:rPr>
          <w:rFonts w:ascii="Verdana" w:hAnsi="Verdana"/>
          <w:sz w:val="20"/>
          <w:szCs w:val="20"/>
        </w:rPr>
        <w:t xml:space="preserve">n </w:t>
      </w:r>
      <w:r w:rsidR="008D271F">
        <w:rPr>
          <w:rFonts w:ascii="Verdana" w:hAnsi="Verdana"/>
          <w:sz w:val="20"/>
          <w:szCs w:val="20"/>
        </w:rPr>
        <w:t>dit</w:t>
      </w:r>
      <w:r w:rsidRPr="00493F37">
        <w:rPr>
          <w:rFonts w:ascii="Verdana" w:hAnsi="Verdana"/>
          <w:sz w:val="20"/>
          <w:szCs w:val="20"/>
        </w:rPr>
        <w:t xml:space="preserve"> akkoord wordt ook het personeel dat in dienst is bij REC’s en bij de SWV</w:t>
      </w:r>
      <w:r w:rsidR="00F15DED">
        <w:rPr>
          <w:rFonts w:ascii="Verdana" w:hAnsi="Verdana"/>
          <w:sz w:val="20"/>
          <w:szCs w:val="20"/>
        </w:rPr>
        <w:t>-</w:t>
      </w:r>
      <w:r w:rsidR="00202E7D">
        <w:rPr>
          <w:rFonts w:ascii="Verdana" w:hAnsi="Verdana"/>
          <w:sz w:val="20"/>
          <w:szCs w:val="20"/>
        </w:rPr>
        <w:t>en</w:t>
      </w:r>
      <w:r w:rsidRPr="00493F37">
        <w:rPr>
          <w:rFonts w:ascii="Verdana" w:hAnsi="Verdana"/>
          <w:sz w:val="20"/>
          <w:szCs w:val="20"/>
        </w:rPr>
        <w:t xml:space="preserve"> WSNS meegenomen. Dit akkoord </w:t>
      </w:r>
      <w:r w:rsidR="008D271F">
        <w:rPr>
          <w:rFonts w:ascii="Verdana" w:hAnsi="Verdana"/>
          <w:sz w:val="20"/>
          <w:szCs w:val="20"/>
        </w:rPr>
        <w:t>is sinds 7 juni 2013 van kracht</w:t>
      </w:r>
      <w:r w:rsidRPr="00493F37">
        <w:rPr>
          <w:rFonts w:ascii="Verdana" w:hAnsi="Verdana"/>
          <w:sz w:val="20"/>
          <w:szCs w:val="20"/>
        </w:rPr>
        <w:t xml:space="preserve">. De kern daarvan </w:t>
      </w:r>
      <w:r w:rsidR="008D271F">
        <w:rPr>
          <w:rFonts w:ascii="Verdana" w:hAnsi="Verdana"/>
          <w:sz w:val="20"/>
          <w:szCs w:val="20"/>
        </w:rPr>
        <w:t>is</w:t>
      </w:r>
      <w:r w:rsidRPr="00493F37">
        <w:rPr>
          <w:rFonts w:ascii="Verdana" w:hAnsi="Verdana"/>
          <w:sz w:val="20"/>
          <w:szCs w:val="20"/>
        </w:rPr>
        <w:t xml:space="preserve"> dat zoveel mogelijk personeelsleden mee overgaan naar het passend onderwijs om ontslagen en uitkeringen te voorkomen</w:t>
      </w:r>
      <w:r w:rsidR="00607027">
        <w:rPr>
          <w:rFonts w:ascii="Verdana" w:hAnsi="Verdana"/>
          <w:sz w:val="20"/>
          <w:szCs w:val="20"/>
        </w:rPr>
        <w:t xml:space="preserve"> en </w:t>
      </w:r>
      <w:r w:rsidR="00F15DED">
        <w:rPr>
          <w:rFonts w:ascii="Verdana" w:hAnsi="Verdana"/>
          <w:sz w:val="20"/>
          <w:szCs w:val="20"/>
        </w:rPr>
        <w:t xml:space="preserve">om </w:t>
      </w:r>
      <w:r w:rsidR="00607027">
        <w:rPr>
          <w:rFonts w:ascii="Verdana" w:hAnsi="Verdana"/>
          <w:sz w:val="20"/>
          <w:szCs w:val="20"/>
        </w:rPr>
        <w:t xml:space="preserve">de expertise en deskundigheid van het speciaal onderwijs </w:t>
      </w:r>
      <w:r w:rsidR="00587A90">
        <w:rPr>
          <w:rFonts w:ascii="Verdana" w:hAnsi="Verdana"/>
          <w:sz w:val="20"/>
          <w:szCs w:val="20"/>
        </w:rPr>
        <w:t xml:space="preserve">- voor zover nodig voor het samenwerkingsverband - </w:t>
      </w:r>
      <w:r w:rsidR="00607027">
        <w:rPr>
          <w:rFonts w:ascii="Verdana" w:hAnsi="Verdana"/>
          <w:sz w:val="20"/>
          <w:szCs w:val="20"/>
        </w:rPr>
        <w:t>te behouden</w:t>
      </w:r>
      <w:r w:rsidR="00411908">
        <w:rPr>
          <w:rFonts w:ascii="Verdana" w:hAnsi="Verdana"/>
          <w:sz w:val="20"/>
          <w:szCs w:val="20"/>
        </w:rPr>
        <w:t xml:space="preserve"> en dat het SWV daarbij een inspanningsverplichting heeft</w:t>
      </w:r>
      <w:r w:rsidRPr="00493F37">
        <w:rPr>
          <w:rFonts w:ascii="Verdana" w:hAnsi="Verdana"/>
          <w:sz w:val="20"/>
          <w:szCs w:val="20"/>
        </w:rPr>
        <w:t xml:space="preserve">.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Het samenwerkingsverband heeft in het schooljaar 2014-2015 trekkingsrechten op de SO-scholen wat de ambulante begeleiding betreft. Het trekkingsrecht geldt voor het samenwerkingsverband bij de SO-scholen die begeleiding verzorgden voor leerlingen met leerlinggebonden financiering op de teldatum 1 oktober 2013. De omvang van deze trekkingsrechten is in totaal - wat het budget betreft - gelijk aan de ambulante begeleiding die aan de SO-school wordt toegekend op basis van de telling 1 oktober 2013. Voor deze trekkingsrechten zal een samenwerkingsverband vaak te maken hebben met meerdere SO-scholen, ook SO-scholen die niet in het eigen samenwerkingsverband deelnemen</w:t>
      </w:r>
      <w:r w:rsidR="00E42336">
        <w:rPr>
          <w:rStyle w:val="Voetnootmarkering"/>
          <w:rFonts w:ascii="Verdana" w:hAnsi="Verdana"/>
          <w:sz w:val="20"/>
          <w:szCs w:val="20"/>
        </w:rPr>
        <w:footnoteReference w:id="19"/>
      </w:r>
      <w:r w:rsidRPr="00493F37">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i/>
          <w:sz w:val="20"/>
          <w:szCs w:val="20"/>
        </w:rPr>
      </w:pPr>
      <w:r w:rsidRPr="00493F37">
        <w:rPr>
          <w:rFonts w:ascii="Verdana" w:hAnsi="Verdana"/>
          <w:b/>
          <w:i/>
          <w:sz w:val="20"/>
          <w:szCs w:val="20"/>
        </w:rPr>
        <w:t>schooljaar 2015-2016</w:t>
      </w:r>
    </w:p>
    <w:p w:rsidR="00493F37" w:rsidRPr="00493F37" w:rsidRDefault="00493F37" w:rsidP="00493F37">
      <w:pPr>
        <w:rPr>
          <w:rFonts w:ascii="Verdana" w:hAnsi="Verdana"/>
          <w:sz w:val="20"/>
          <w:szCs w:val="20"/>
        </w:rPr>
      </w:pPr>
      <w:r w:rsidRPr="00493F37">
        <w:rPr>
          <w:rFonts w:ascii="Verdana" w:hAnsi="Verdana"/>
          <w:sz w:val="20"/>
          <w:szCs w:val="20"/>
        </w:rPr>
        <w:t>In het schooljaar 2015-2016 verandert de bekostiging van de zware ondersteuning voor het samenwerkingsverband ingrijpender. De reguliere personele ondersteuning</w:t>
      </w:r>
      <w:r w:rsidR="00242977">
        <w:rPr>
          <w:rFonts w:ascii="Verdana" w:hAnsi="Verdana"/>
          <w:sz w:val="20"/>
          <w:szCs w:val="20"/>
        </w:rPr>
        <w:t>s</w:t>
      </w:r>
      <w:r w:rsidRPr="00493F37">
        <w:rPr>
          <w:rFonts w:ascii="Verdana" w:hAnsi="Verdana"/>
          <w:sz w:val="20"/>
          <w:szCs w:val="20"/>
        </w:rPr>
        <w:t>middelen die landelijk beschikbaar zijn voor het SO op basis van de telling 1 oktober 201</w:t>
      </w:r>
      <w:r w:rsidR="00607027">
        <w:rPr>
          <w:rFonts w:ascii="Verdana" w:hAnsi="Verdana"/>
          <w:sz w:val="20"/>
          <w:szCs w:val="20"/>
        </w:rPr>
        <w:t>1</w:t>
      </w:r>
      <w:r w:rsidRPr="00493F37">
        <w:rPr>
          <w:rFonts w:ascii="Verdana" w:hAnsi="Verdana"/>
          <w:sz w:val="20"/>
          <w:szCs w:val="20"/>
        </w:rPr>
        <w:t xml:space="preserve"> plus de personele middelen die voor het school</w:t>
      </w:r>
      <w:r w:rsidR="00607027">
        <w:rPr>
          <w:rFonts w:ascii="Verdana" w:hAnsi="Verdana"/>
          <w:sz w:val="20"/>
          <w:szCs w:val="20"/>
        </w:rPr>
        <w:t xml:space="preserve">- en ambulante </w:t>
      </w:r>
      <w:r w:rsidRPr="00493F37">
        <w:rPr>
          <w:rFonts w:ascii="Verdana" w:hAnsi="Verdana"/>
          <w:sz w:val="20"/>
          <w:szCs w:val="20"/>
        </w:rPr>
        <w:t>deel van de rugzakken beschikbaar zijn op basis van de telling 1 oktober 2011 worden versleuteld in een landelijk gelijk bedrag per leerling en als zodanig toegekend aan het samenwerkingsverband</w:t>
      </w:r>
      <w:r w:rsidRPr="00493F37">
        <w:rPr>
          <w:rStyle w:val="Voetnootmarkering"/>
          <w:rFonts w:ascii="Verdana" w:hAnsi="Verdana"/>
          <w:sz w:val="20"/>
          <w:szCs w:val="20"/>
        </w:rPr>
        <w:footnoteReference w:id="20"/>
      </w:r>
      <w:r w:rsidRPr="00493F37">
        <w:rPr>
          <w:rFonts w:ascii="Verdana" w:hAnsi="Verdana"/>
          <w:sz w:val="20"/>
          <w:szCs w:val="20"/>
        </w:rPr>
        <w:t xml:space="preserve">. </w:t>
      </w:r>
    </w:p>
    <w:p w:rsidR="0033497B" w:rsidRDefault="00493F37" w:rsidP="00493F37">
      <w:pPr>
        <w:rPr>
          <w:rFonts w:ascii="Verdana" w:hAnsi="Verdana"/>
          <w:sz w:val="20"/>
          <w:szCs w:val="20"/>
        </w:rPr>
      </w:pPr>
      <w:r w:rsidRPr="00493F37">
        <w:rPr>
          <w:rFonts w:ascii="Verdana" w:hAnsi="Verdana"/>
          <w:sz w:val="20"/>
          <w:szCs w:val="20"/>
        </w:rPr>
        <w:t xml:space="preserve">Het op deze wijze bepaalde bedrag per leerling wordt geïndexeerd naar het schooljaar 2015-2016. Voor de versleuteling op landelijk niveau wordt uitgegaan van het totaal aantal leerlingen per 1 oktober 2014 op de basisscholen en de scholen voor speciaal </w:t>
      </w:r>
      <w:r w:rsidRPr="00493F37">
        <w:rPr>
          <w:rFonts w:ascii="Verdana" w:hAnsi="Verdana"/>
          <w:sz w:val="20"/>
          <w:szCs w:val="20"/>
        </w:rPr>
        <w:lastRenderedPageBreak/>
        <w:t>basisonderwijs. Dit leidt tot een bedrag per leerling samenwerkingsverband</w:t>
      </w:r>
      <w:r w:rsidR="00F57296">
        <w:rPr>
          <w:rStyle w:val="Voetnootmarkering"/>
          <w:rFonts w:ascii="Verdana" w:hAnsi="Verdana"/>
          <w:sz w:val="20"/>
          <w:szCs w:val="20"/>
        </w:rPr>
        <w:footnoteReference w:id="21"/>
      </w:r>
      <w:r w:rsidR="00B813FC">
        <w:rPr>
          <w:rFonts w:ascii="Verdana" w:hAnsi="Verdana"/>
          <w:sz w:val="20"/>
          <w:szCs w:val="20"/>
        </w:rPr>
        <w:t xml:space="preserve"> (zie bijlage II)</w:t>
      </w:r>
      <w:r w:rsidR="00411908">
        <w:rPr>
          <w:rFonts w:ascii="Verdana" w:hAnsi="Verdana"/>
          <w:sz w:val="20"/>
          <w:szCs w:val="20"/>
        </w:rPr>
        <w:t>.</w:t>
      </w:r>
    </w:p>
    <w:p w:rsidR="0033497B" w:rsidRDefault="0033497B" w:rsidP="00493F37">
      <w:pPr>
        <w:rPr>
          <w:rFonts w:ascii="Verdana" w:hAnsi="Verdana"/>
          <w:sz w:val="20"/>
          <w:szCs w:val="20"/>
        </w:rPr>
      </w:pPr>
    </w:p>
    <w:p w:rsidR="00607027" w:rsidRDefault="00607027" w:rsidP="00493F37">
      <w:pPr>
        <w:rPr>
          <w:rFonts w:ascii="Verdana" w:hAnsi="Verdana"/>
          <w:sz w:val="20"/>
          <w:szCs w:val="20"/>
        </w:rPr>
      </w:pPr>
      <w:r>
        <w:rPr>
          <w:rFonts w:ascii="Verdana" w:hAnsi="Verdana"/>
          <w:sz w:val="20"/>
          <w:szCs w:val="20"/>
        </w:rPr>
        <w:t xml:space="preserve">Voor het budget ambulante begeleiding, bepaald op basis van de telling op 1 okt. 2013 komt daarbij de </w:t>
      </w:r>
      <w:r w:rsidR="00265E1F">
        <w:rPr>
          <w:rFonts w:ascii="Verdana" w:hAnsi="Verdana"/>
          <w:sz w:val="20"/>
          <w:szCs w:val="20"/>
        </w:rPr>
        <w:t>opdracht</w:t>
      </w:r>
      <w:r>
        <w:rPr>
          <w:rFonts w:ascii="Verdana" w:hAnsi="Verdana"/>
          <w:sz w:val="20"/>
          <w:szCs w:val="20"/>
        </w:rPr>
        <w:t xml:space="preserve"> dit geld te besteden door </w:t>
      </w:r>
      <w:r w:rsidR="00362FB2">
        <w:rPr>
          <w:rFonts w:ascii="Verdana" w:hAnsi="Verdana"/>
          <w:sz w:val="20"/>
          <w:szCs w:val="20"/>
        </w:rPr>
        <w:t xml:space="preserve">òf </w:t>
      </w:r>
      <w:r>
        <w:rPr>
          <w:rFonts w:ascii="Verdana" w:hAnsi="Verdana"/>
          <w:sz w:val="20"/>
          <w:szCs w:val="20"/>
        </w:rPr>
        <w:t xml:space="preserve">personeel van het (V)SO-REC aan te stellen bij het samenwerkingsverband </w:t>
      </w:r>
      <w:r w:rsidR="00362FB2">
        <w:rPr>
          <w:rFonts w:ascii="Verdana" w:hAnsi="Verdana"/>
          <w:sz w:val="20"/>
          <w:szCs w:val="20"/>
        </w:rPr>
        <w:t xml:space="preserve">òf </w:t>
      </w:r>
      <w:r>
        <w:rPr>
          <w:rFonts w:ascii="Verdana" w:hAnsi="Verdana"/>
          <w:sz w:val="20"/>
          <w:szCs w:val="20"/>
        </w:rPr>
        <w:t>het geld te besteden bij de SO-scholen</w:t>
      </w:r>
      <w:r w:rsidR="00362FB2">
        <w:rPr>
          <w:rFonts w:ascii="Verdana" w:hAnsi="Verdana"/>
          <w:sz w:val="20"/>
          <w:szCs w:val="20"/>
        </w:rPr>
        <w:t>,</w:t>
      </w:r>
      <w:r>
        <w:rPr>
          <w:rFonts w:ascii="Verdana" w:hAnsi="Verdana"/>
          <w:sz w:val="20"/>
          <w:szCs w:val="20"/>
        </w:rPr>
        <w:t xml:space="preserve"> voor de dienstverlening van de (ambulante) begeleiding en ondersteuning</w:t>
      </w:r>
      <w:r w:rsidR="00411908">
        <w:rPr>
          <w:rFonts w:ascii="Verdana" w:hAnsi="Verdana"/>
          <w:sz w:val="20"/>
          <w:szCs w:val="20"/>
        </w:rPr>
        <w:t xml:space="preserve"> voor zover die dienstverlening voor het SWV nodig is</w:t>
      </w:r>
      <w:r>
        <w:rPr>
          <w:rFonts w:ascii="Verdana" w:hAnsi="Verdana"/>
          <w:sz w:val="20"/>
          <w:szCs w:val="20"/>
        </w:rPr>
        <w:t>.</w:t>
      </w:r>
      <w:r w:rsidR="00411908">
        <w:rPr>
          <w:rFonts w:ascii="Verdana" w:hAnsi="Verdana"/>
          <w:sz w:val="20"/>
          <w:szCs w:val="20"/>
        </w:rPr>
        <w:t xml:space="preserve"> Het blijft een inspanningsverplichting, geen verplichting tot besteding aan personeel dat niet nodig is.</w:t>
      </w:r>
    </w:p>
    <w:p w:rsidR="00493F37" w:rsidRPr="00493F37" w:rsidRDefault="00493F37" w:rsidP="00493F37">
      <w:pPr>
        <w:rPr>
          <w:rFonts w:ascii="Verdana" w:hAnsi="Verdana"/>
          <w:sz w:val="20"/>
          <w:szCs w:val="20"/>
        </w:rPr>
      </w:pPr>
      <w:r w:rsidRPr="00493F37">
        <w:rPr>
          <w:rFonts w:ascii="Verdana" w:hAnsi="Verdana"/>
          <w:sz w:val="20"/>
          <w:szCs w:val="20"/>
        </w:rPr>
        <w:t>De toekenning van de materiële bekostiging in het kalenderjaar 2015 (teldatum 1 oktober 2014) vindt vanaf 1 januari 2015 aan het samenwerkingsverband plaats. De materiële bekostiging voor het kalenderjaar 2016 aan het samenwerkingsverband vindt plaats op basis van de teldatum 1 oktober 2015.</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Van dit budget dat een samenwerkingsverband </w:t>
      </w:r>
      <w:r w:rsidR="00C44C01">
        <w:rPr>
          <w:rFonts w:ascii="Verdana" w:hAnsi="Verdana"/>
          <w:sz w:val="20"/>
          <w:szCs w:val="20"/>
        </w:rPr>
        <w:t>toegerekend krijgt</w:t>
      </w:r>
      <w:r w:rsidRPr="00493F37">
        <w:rPr>
          <w:rFonts w:ascii="Verdana" w:hAnsi="Verdana"/>
          <w:sz w:val="20"/>
          <w:szCs w:val="20"/>
        </w:rPr>
        <w:t xml:space="preserve">, wordt meteen de bekostiging aan de SO-scholen in mindering gebracht, op grond van het aantal leerlingen op 1 oktober </w:t>
      </w:r>
      <w:r w:rsidR="00265E1F">
        <w:rPr>
          <w:rFonts w:ascii="Verdana" w:hAnsi="Verdana"/>
          <w:sz w:val="20"/>
          <w:szCs w:val="20"/>
        </w:rPr>
        <w:t>T-1</w:t>
      </w:r>
      <w:r w:rsidRPr="00493F37">
        <w:rPr>
          <w:rFonts w:ascii="Verdana" w:hAnsi="Verdana"/>
          <w:sz w:val="20"/>
          <w:szCs w:val="20"/>
        </w:rPr>
        <w:t xml:space="preserve"> per categorie - met de daarbij behorende prijs - die van het betreffende samenwerkingsverband afkomstig zijn</w:t>
      </w:r>
      <w:r w:rsidR="00C44C01">
        <w:rPr>
          <w:rFonts w:ascii="Verdana" w:hAnsi="Verdana"/>
          <w:sz w:val="20"/>
          <w:szCs w:val="20"/>
        </w:rPr>
        <w:t>,</w:t>
      </w:r>
      <w:r w:rsidR="0033497B">
        <w:rPr>
          <w:rFonts w:ascii="Verdana" w:hAnsi="Verdana"/>
          <w:sz w:val="20"/>
          <w:szCs w:val="20"/>
        </w:rPr>
        <w:t xml:space="preserve"> dan wel op basis van woonplaats ten laste komen van dat samenwerkingsverband</w:t>
      </w:r>
      <w:r w:rsidRPr="00493F37">
        <w:rPr>
          <w:rFonts w:ascii="Verdana" w:hAnsi="Verdana"/>
          <w:sz w:val="20"/>
          <w:szCs w:val="20"/>
        </w:rPr>
        <w:t xml:space="preserve">. </w:t>
      </w:r>
    </w:p>
    <w:p w:rsidR="00493F37" w:rsidRPr="00493F37" w:rsidRDefault="00493F37" w:rsidP="00493F37">
      <w:pPr>
        <w:rPr>
          <w:rFonts w:ascii="Verdana" w:hAnsi="Verdana"/>
          <w:sz w:val="20"/>
          <w:szCs w:val="20"/>
        </w:rPr>
      </w:pPr>
      <w:r w:rsidRPr="00493F37">
        <w:rPr>
          <w:rFonts w:ascii="Verdana" w:hAnsi="Verdana"/>
          <w:sz w:val="20"/>
          <w:szCs w:val="20"/>
        </w:rPr>
        <w:t>Het resterende bedrag wordt in principe toegevoegd aan het budget van de lichte ondersteuning van het samenwerkingsverband</w:t>
      </w:r>
      <w:r w:rsidR="00636A60">
        <w:rPr>
          <w:rFonts w:ascii="Verdana" w:hAnsi="Verdana"/>
          <w:sz w:val="20"/>
          <w:szCs w:val="20"/>
        </w:rPr>
        <w:t xml:space="preserve"> als zijnde het totale lumpsumbedrag van het SWV</w:t>
      </w:r>
      <w:r w:rsidRPr="00493F37">
        <w:rPr>
          <w:rFonts w:ascii="Verdana" w:hAnsi="Verdana"/>
          <w:sz w:val="20"/>
          <w:szCs w:val="20"/>
        </w:rPr>
        <w:t xml:space="preserve">. Echter, wanneer </w:t>
      </w:r>
      <w:r w:rsidR="00A86906">
        <w:rPr>
          <w:rFonts w:ascii="Verdana" w:hAnsi="Verdana"/>
          <w:sz w:val="20"/>
          <w:szCs w:val="20"/>
        </w:rPr>
        <w:t>he</w:t>
      </w:r>
      <w:r w:rsidRPr="00493F37">
        <w:rPr>
          <w:rFonts w:ascii="Verdana" w:hAnsi="Verdana"/>
          <w:sz w:val="20"/>
          <w:szCs w:val="20"/>
        </w:rPr>
        <w:t>t resterende bedrag negatief blijkt te zijn wordt dit als een tekort gezien dat eerst moet worden aangevuld door de in het samenwerkingsverband deelnemende schoolbesturen naar rato van het aantal leerlingen. De schoolbesturen van het (V)SO moeten ook aanvullen en blijven in deze naar rato berekening niet buiten beschouwing. Deze benadering is de zogenaamde compartimentering van de lichte en de zware ondersteuning</w:t>
      </w:r>
      <w:r w:rsidRPr="00493F37">
        <w:rPr>
          <w:rStyle w:val="Voetnootmarkering"/>
          <w:rFonts w:ascii="Verdana" w:hAnsi="Verdana"/>
          <w:sz w:val="20"/>
          <w:szCs w:val="20"/>
        </w:rPr>
        <w:footnoteReference w:id="22"/>
      </w:r>
      <w:r w:rsidR="0033497B">
        <w:rPr>
          <w:rFonts w:ascii="Verdana" w:hAnsi="Verdana"/>
          <w:sz w:val="20"/>
          <w:szCs w:val="20"/>
        </w:rPr>
        <w:t>,</w:t>
      </w:r>
      <w:r w:rsidRPr="00493F37">
        <w:rPr>
          <w:rFonts w:ascii="Verdana" w:hAnsi="Verdana"/>
          <w:sz w:val="20"/>
          <w:szCs w:val="20"/>
        </w:rPr>
        <w:t xml:space="preserve"> die ook voor het VO geldt.</w:t>
      </w:r>
      <w:r w:rsidR="00C65A2B">
        <w:rPr>
          <w:rFonts w:ascii="Verdana" w:hAnsi="Verdana"/>
          <w:sz w:val="20"/>
          <w:szCs w:val="20"/>
        </w:rPr>
        <w:t xml:space="preserve"> De berekening van de uitputting van deze compartimentering geldt voor de personele en de materiële bekostiging afzonderlijk.</w:t>
      </w: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 van de SO-school door de bijdrage vanuit het SWV voor </w:t>
      </w:r>
      <w:r w:rsidRPr="00493F37">
        <w:rPr>
          <w:rFonts w:ascii="Verdana" w:hAnsi="Verdana"/>
          <w:sz w:val="20"/>
          <w:szCs w:val="20"/>
          <w:u w:val="single"/>
        </w:rPr>
        <w:t>alle</w:t>
      </w:r>
      <w:r w:rsidRPr="00493F37">
        <w:rPr>
          <w:rFonts w:ascii="Verdana" w:hAnsi="Verdana"/>
          <w:sz w:val="20"/>
          <w:szCs w:val="20"/>
        </w:rPr>
        <w:t xml:space="preserve"> SO-leerlingen betekent dat hierdoor geen sprake zal zijn van grensverkeer zoals bij de lichte ondersteuning wel het geval is. Bij de start per 1 augustus 2014 worden alle leerlingen op een (vestiging van een) SO-school toegerekend aan het samenwerkingsverband van de woonplaats van de leerling. Dit gebeurt omdat het niet mogelijk is na te gaan welk samenwerkingsverband oorspronkelijk verantwoordelijk is voor de plaatsing van de ‘zittende’ leerlingen op de SO-vestiging in dat samenwerkingsverband. Pas nadat alle leerlingen op een SO-school op grond van de wet passend onderwijs naar de SO-school zijn verwezen</w:t>
      </w:r>
      <w:r w:rsidR="00C65A2B">
        <w:rPr>
          <w:rFonts w:ascii="Verdana" w:hAnsi="Verdana"/>
          <w:sz w:val="20"/>
          <w:szCs w:val="20"/>
        </w:rPr>
        <w:t xml:space="preserve"> met een Toelaatbaarheidsverklaring (TLV)</w:t>
      </w:r>
      <w:r w:rsidRPr="00493F37">
        <w:rPr>
          <w:rFonts w:ascii="Verdana" w:hAnsi="Verdana"/>
          <w:sz w:val="20"/>
          <w:szCs w:val="20"/>
        </w:rPr>
        <w:t xml:space="preserve">, vindt de structurele toerekening aan het juiste verband plaats. </w:t>
      </w:r>
      <w:r w:rsidR="00A86906">
        <w:rPr>
          <w:rFonts w:ascii="Verdana" w:hAnsi="Verdana"/>
          <w:sz w:val="20"/>
          <w:szCs w:val="20"/>
        </w:rPr>
        <w:t xml:space="preserve">Voor de berekening van het vereveningsbedrag </w:t>
      </w:r>
      <w:r w:rsidR="007C3AA9">
        <w:rPr>
          <w:rFonts w:ascii="Verdana" w:hAnsi="Verdana"/>
          <w:sz w:val="20"/>
          <w:szCs w:val="20"/>
        </w:rPr>
        <w:t>is</w:t>
      </w:r>
      <w:r w:rsidR="00A86906">
        <w:rPr>
          <w:rFonts w:ascii="Verdana" w:hAnsi="Verdana"/>
          <w:sz w:val="20"/>
          <w:szCs w:val="20"/>
        </w:rPr>
        <w:t xml:space="preserve"> de toerekening van de leerlingen </w:t>
      </w:r>
      <w:r w:rsidR="00C65A2B">
        <w:rPr>
          <w:rFonts w:ascii="Verdana" w:hAnsi="Verdana"/>
          <w:sz w:val="20"/>
          <w:szCs w:val="20"/>
        </w:rPr>
        <w:t xml:space="preserve">ook </w:t>
      </w:r>
      <w:r w:rsidR="00A86906">
        <w:rPr>
          <w:rFonts w:ascii="Verdana" w:hAnsi="Verdana"/>
          <w:sz w:val="20"/>
          <w:szCs w:val="20"/>
        </w:rPr>
        <w:t xml:space="preserve">op </w:t>
      </w:r>
      <w:r w:rsidR="00C65A2B">
        <w:rPr>
          <w:rFonts w:ascii="Verdana" w:hAnsi="Verdana"/>
          <w:sz w:val="20"/>
          <w:szCs w:val="20"/>
        </w:rPr>
        <w:t xml:space="preserve">basis van de woonplaats </w:t>
      </w:r>
      <w:r w:rsidR="007C3AA9">
        <w:rPr>
          <w:rFonts w:ascii="Verdana" w:hAnsi="Verdana"/>
          <w:sz w:val="20"/>
          <w:szCs w:val="20"/>
        </w:rPr>
        <w:t>gebeurd</w:t>
      </w:r>
      <w:r w:rsidR="00A86906">
        <w:rPr>
          <w:rFonts w:ascii="Verdana" w:hAnsi="Verdana"/>
          <w:sz w:val="20"/>
          <w:szCs w:val="20"/>
        </w:rPr>
        <w:t xml:space="preserve">. </w:t>
      </w:r>
      <w:r w:rsidR="00265E1F">
        <w:rPr>
          <w:rFonts w:ascii="Verdana" w:hAnsi="Verdana"/>
          <w:sz w:val="20"/>
          <w:szCs w:val="20"/>
        </w:rPr>
        <w:t xml:space="preserve">Voor de berekening van het vereveningsbedrag heeft deze toerekening van de leerlingen op dezelfde wijze plaatsgevonden. Daardoor ontstaat over het algemeen geen negatief effect voor de samenwerkingsverbanden van de ‘woonplaats toerekening’ waartoe deze vestigingen behoren, soms zelfs integendeel. </w:t>
      </w:r>
      <w:r w:rsidRPr="00493F37">
        <w:rPr>
          <w:rFonts w:ascii="Verdana" w:hAnsi="Verdana"/>
          <w:sz w:val="20"/>
          <w:szCs w:val="20"/>
        </w:rPr>
        <w:t xml:space="preserve">De samenwerkingsverbanden krijgen twee jaar de tijd om de zittende leerlingen te ‘herindiceren’. Maar ook dan zullen vele leerlingen een toelaatbaarheidsverklaring krijgen waarbij de oorspronkelijke reguliere school van herkomst buiten beschouwing blijft. Of </w:t>
      </w:r>
      <w:r w:rsidR="00324F95">
        <w:rPr>
          <w:rFonts w:ascii="Verdana" w:hAnsi="Verdana"/>
          <w:sz w:val="20"/>
          <w:szCs w:val="20"/>
        </w:rPr>
        <w:t xml:space="preserve">omdat de overgangsbepaling </w:t>
      </w:r>
      <w:r w:rsidR="00324F95">
        <w:rPr>
          <w:rFonts w:ascii="Verdana" w:hAnsi="Verdana"/>
          <w:sz w:val="20"/>
          <w:szCs w:val="20"/>
        </w:rPr>
        <w:lastRenderedPageBreak/>
        <w:t>in artikel XVII van de wet passend onderwijs van toepassing is</w:t>
      </w:r>
      <w:r w:rsidR="002658AD">
        <w:rPr>
          <w:rFonts w:ascii="Verdana" w:hAnsi="Verdana"/>
          <w:sz w:val="20"/>
          <w:szCs w:val="20"/>
        </w:rPr>
        <w:t xml:space="preserve"> (Herindicatie zittende (V)SO-leerlingen)</w:t>
      </w:r>
      <w:r w:rsidR="00324F95">
        <w:rPr>
          <w:rFonts w:ascii="Verdana" w:hAnsi="Verdana"/>
          <w:sz w:val="20"/>
          <w:szCs w:val="20"/>
        </w:rPr>
        <w:t xml:space="preserve">, of </w:t>
      </w:r>
      <w:r w:rsidRPr="00493F37">
        <w:rPr>
          <w:rFonts w:ascii="Verdana" w:hAnsi="Verdana"/>
          <w:sz w:val="20"/>
          <w:szCs w:val="20"/>
        </w:rPr>
        <w:t>omdat het niet meer is te achterhalen, of omdat er sprake is van ‘onderinstroom’. Het betreft dus een langdurig overgangseffect.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rechten van de rugzakleerlingen in het regulier onderwijs </w:t>
      </w:r>
      <w:r w:rsidR="00265E1F">
        <w:rPr>
          <w:rFonts w:ascii="Verdana" w:hAnsi="Verdana"/>
          <w:sz w:val="20"/>
          <w:szCs w:val="20"/>
        </w:rPr>
        <w:t xml:space="preserve">zijn </w:t>
      </w:r>
      <w:r w:rsidRPr="00493F37">
        <w:rPr>
          <w:rFonts w:ascii="Verdana" w:hAnsi="Verdana"/>
          <w:sz w:val="20"/>
          <w:szCs w:val="20"/>
        </w:rPr>
        <w:t>vervallen met ingang v</w:t>
      </w:r>
      <w:r w:rsidR="00265E1F">
        <w:rPr>
          <w:rFonts w:ascii="Verdana" w:hAnsi="Verdana"/>
          <w:sz w:val="20"/>
          <w:szCs w:val="20"/>
        </w:rPr>
        <w:t>an 1 augustus 2014. Uiteraard go</w:t>
      </w:r>
      <w:r w:rsidRPr="00493F37">
        <w:rPr>
          <w:rFonts w:ascii="Verdana" w:hAnsi="Verdana"/>
          <w:sz w:val="20"/>
          <w:szCs w:val="20"/>
        </w:rPr>
        <w:t>ld hierbij dat eventuele wijziging van de ondersteuning die op basis van de rugzak plaatsvond</w:t>
      </w:r>
      <w:r w:rsidR="007C3AA9">
        <w:rPr>
          <w:rFonts w:ascii="Verdana" w:hAnsi="Verdana"/>
          <w:sz w:val="20"/>
          <w:szCs w:val="20"/>
        </w:rPr>
        <w:t xml:space="preserve"> en die nu als arrangement wordt aangeduid</w:t>
      </w:r>
      <w:r w:rsidRPr="00493F37">
        <w:rPr>
          <w:rFonts w:ascii="Verdana" w:hAnsi="Verdana"/>
          <w:sz w:val="20"/>
          <w:szCs w:val="20"/>
        </w:rPr>
        <w:t>, op zorgvuldige wijze en in goed overleg met de betrokkenen tot stand moe</w:t>
      </w:r>
      <w:r w:rsidR="00265E1F">
        <w:rPr>
          <w:rFonts w:ascii="Verdana" w:hAnsi="Verdana"/>
          <w:sz w:val="20"/>
          <w:szCs w:val="20"/>
        </w:rPr>
        <w:t>s</w:t>
      </w:r>
      <w:r w:rsidRPr="00493F37">
        <w:rPr>
          <w:rFonts w:ascii="Verdana" w:hAnsi="Verdana"/>
          <w:sz w:val="20"/>
          <w:szCs w:val="20"/>
        </w:rPr>
        <w:t>t komen.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In dit schooljaar wordt ook de overgangsregeling </w:t>
      </w:r>
      <w:r w:rsidR="007C3AA9">
        <w:rPr>
          <w:rFonts w:ascii="Verdana" w:hAnsi="Verdana"/>
          <w:sz w:val="20"/>
          <w:szCs w:val="20"/>
        </w:rPr>
        <w:t xml:space="preserve">van de verevening </w:t>
      </w:r>
      <w:r w:rsidR="00324F95">
        <w:rPr>
          <w:rFonts w:ascii="Verdana" w:hAnsi="Verdana"/>
          <w:sz w:val="20"/>
          <w:szCs w:val="20"/>
        </w:rPr>
        <w:t>toegepast</w:t>
      </w:r>
      <w:r w:rsidR="007C3AA9">
        <w:rPr>
          <w:rFonts w:ascii="Verdana" w:hAnsi="Verdana"/>
          <w:sz w:val="20"/>
          <w:szCs w:val="20"/>
        </w:rPr>
        <w:t xml:space="preserve"> </w:t>
      </w:r>
      <w:r w:rsidRPr="00493F37">
        <w:rPr>
          <w:rFonts w:ascii="Verdana" w:hAnsi="Verdana"/>
          <w:sz w:val="20"/>
          <w:szCs w:val="20"/>
        </w:rPr>
        <w:t xml:space="preserve">en de daarbij behorende bedragen. Daarbij wordt onderscheid gemaakt in de personele en de materiële bekostiging waarbij wel dezelfde benadering geldt. Dat houdt in dat er een bedrag wordt vastgesteld dat toegevoegd wordt aan het normatieve ondersteuningsbudget van het samenwerkingsverband. </w:t>
      </w:r>
    </w:p>
    <w:p w:rsidR="00493F37" w:rsidRPr="00493F37" w:rsidRDefault="00493F37" w:rsidP="00493F37">
      <w:pPr>
        <w:rPr>
          <w:rFonts w:ascii="Verdana" w:hAnsi="Verdana"/>
          <w:sz w:val="20"/>
          <w:szCs w:val="20"/>
        </w:rPr>
      </w:pPr>
      <w:r w:rsidRPr="00493F37">
        <w:rPr>
          <w:rFonts w:ascii="Verdana" w:hAnsi="Verdana"/>
          <w:sz w:val="20"/>
          <w:szCs w:val="20"/>
        </w:rPr>
        <w:t xml:space="preserve">De omvang van dat bedrag </w:t>
      </w:r>
      <w:r w:rsidR="00324F95">
        <w:rPr>
          <w:rFonts w:ascii="Verdana" w:hAnsi="Verdana"/>
          <w:sz w:val="20"/>
          <w:szCs w:val="20"/>
        </w:rPr>
        <w:t>is</w:t>
      </w:r>
      <w:r w:rsidRPr="00493F37">
        <w:rPr>
          <w:rFonts w:ascii="Verdana" w:hAnsi="Verdana"/>
          <w:sz w:val="20"/>
          <w:szCs w:val="20"/>
        </w:rPr>
        <w:t xml:space="preserve"> </w:t>
      </w:r>
      <w:r w:rsidR="00324F95">
        <w:rPr>
          <w:rFonts w:ascii="Verdana" w:hAnsi="Verdana"/>
          <w:sz w:val="20"/>
          <w:szCs w:val="20"/>
        </w:rPr>
        <w:t>voor</w:t>
      </w:r>
      <w:r w:rsidRPr="00493F37">
        <w:rPr>
          <w:rFonts w:ascii="Verdana" w:hAnsi="Verdana"/>
          <w:sz w:val="20"/>
          <w:szCs w:val="20"/>
        </w:rPr>
        <w:t xml:space="preserve"> dit schooljaar als volgt bepaald:</w:t>
      </w:r>
    </w:p>
    <w:p w:rsidR="00493F37" w:rsidRPr="00493F37" w:rsidRDefault="00493F37" w:rsidP="00493F37">
      <w:pPr>
        <w:rPr>
          <w:rFonts w:ascii="Verdana" w:hAnsi="Verdana"/>
          <w:sz w:val="20"/>
          <w:szCs w:val="20"/>
        </w:rPr>
      </w:pPr>
      <w:r w:rsidRPr="00493F37">
        <w:rPr>
          <w:rFonts w:ascii="Verdana" w:hAnsi="Verdana"/>
          <w:sz w:val="20"/>
          <w:szCs w:val="20"/>
        </w:rPr>
        <w:t>(ondersteuningskosten – normatieve bekostiging) * 100%</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Ondersteuningskosten zijn: de feitelijke genormeerde ondersteuningskosten van SO-leerlingen die bij het samenwerkingsverband behoren op 1-10-2011, plus de rugzakkosten van dat samenwerkingsverband op basis van de telling 1 okt. 2011, plus het budget ambulante begeleiding van dat samenwerkingsverband op basis van de telling 1 oktober 2011</w:t>
      </w:r>
      <w:r w:rsidR="007C3AA9">
        <w:rPr>
          <w:rStyle w:val="Voetnootmarkering"/>
          <w:rFonts w:ascii="Verdana" w:hAnsi="Verdana"/>
          <w:sz w:val="20"/>
          <w:szCs w:val="20"/>
        </w:rPr>
        <w:footnoteReference w:id="23"/>
      </w:r>
      <w:r w:rsidRPr="00493F37">
        <w:rPr>
          <w:rFonts w:ascii="Verdana" w:hAnsi="Verdana"/>
          <w:sz w:val="20"/>
          <w:szCs w:val="20"/>
        </w:rPr>
        <w:t>. Een en ander dus uitgesplitst in personele resp. materiële bekostiging.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Normatieve bekostiging is de bekostiging zoals die in totaal op 1 oktober 2011 </w:t>
      </w:r>
      <w:r w:rsidRPr="00493F37">
        <w:rPr>
          <w:rFonts w:ascii="Verdana" w:hAnsi="Verdana"/>
          <w:sz w:val="20"/>
          <w:szCs w:val="20"/>
          <w:u w:val="single"/>
        </w:rPr>
        <w:t>landelijk</w:t>
      </w:r>
      <w:r w:rsidRPr="00493F37">
        <w:rPr>
          <w:rFonts w:ascii="Verdana" w:hAnsi="Verdana"/>
          <w:sz w:val="20"/>
          <w:szCs w:val="20"/>
        </w:rPr>
        <w:t xml:space="preserve"> beschikbaar was. Dit budget wordt omgerekend in een bedrag per leerling samenwerkingsverband waarbij alle leerlingen van dat samenwerkingsverband van de basisscholen en de SBO(’s) meetellen. Dit bedrag per leerling is in principe de bekostiging van een samenwerkingsverband nadat de hele overgangsperiode is afgerond en gaat uit van de verevening van de ondersteuningskosten over het hele land. Dit bedrag wordt nog aangevuld nu de bezuinigingen niet doorgaan met het budget dat vrijvalt door het beëindigen van een aantal regelingen per 1 augustus 2014. Dat betreft onder andere het budget voor de groeiregelingen dat ook overgaat naar de samenwerkingsverbanden. Voor de berekening van het vereveningsbudget per samenwerkingsverband wordt dit aanvullende budget buiten beschouwing gelaten voor het verkrijgen van een juiste vergelijking op basis van de ijkdatum 1 oktober 2011. Daarom is er nu sprake van een normbekostiging verevening en van een normbekostiging totaal. De normbekostiging verevening geeft het bedrag per leerling dat herleid is van de feitelijke landelijke situatie per 1 oktober 2011. De normbekostiging totaal geeft het bedrag per leerling dat herleid is van het totaal beschikbare budget.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verschil tussen Ondersteuningskosten 1 oktober 2011 en de Normatieve bekostiging verevening per 1 oktober 2011 is het bedrag van de overgangsregeling. </w:t>
      </w:r>
      <w:r w:rsidR="002658AD">
        <w:rPr>
          <w:rFonts w:ascii="Verdana" w:hAnsi="Verdana"/>
          <w:sz w:val="20"/>
          <w:szCs w:val="20"/>
        </w:rPr>
        <w:t xml:space="preserve">Dat bedrag zal vervolgens elk jaar op basis van indexering worden bijgesteld. </w:t>
      </w:r>
      <w:r w:rsidRPr="00493F37">
        <w:rPr>
          <w:rFonts w:ascii="Verdana" w:hAnsi="Verdana"/>
          <w:sz w:val="20"/>
          <w:szCs w:val="20"/>
        </w:rPr>
        <w:t xml:space="preserve">In de komende jaren 2016-2017 en daarna wordt het bedrag van de overgangsregeling in vijf stappen afgebouwd. </w:t>
      </w:r>
      <w:r w:rsidR="004557D4">
        <w:rPr>
          <w:rFonts w:ascii="Verdana" w:hAnsi="Verdana"/>
          <w:sz w:val="20"/>
          <w:szCs w:val="20"/>
        </w:rPr>
        <w:t>D</w:t>
      </w:r>
      <w:r w:rsidRPr="00493F37">
        <w:rPr>
          <w:rFonts w:ascii="Verdana" w:hAnsi="Verdana"/>
          <w:sz w:val="20"/>
          <w:szCs w:val="20"/>
        </w:rPr>
        <w:t xml:space="preserve">aarbij </w:t>
      </w:r>
      <w:r w:rsidR="004557D4">
        <w:rPr>
          <w:rFonts w:ascii="Verdana" w:hAnsi="Verdana"/>
          <w:sz w:val="20"/>
          <w:szCs w:val="20"/>
        </w:rPr>
        <w:t xml:space="preserve">worden </w:t>
      </w:r>
      <w:r w:rsidRPr="00493F37">
        <w:rPr>
          <w:rFonts w:ascii="Verdana" w:hAnsi="Verdana"/>
          <w:sz w:val="20"/>
          <w:szCs w:val="20"/>
        </w:rPr>
        <w:t>percentages gehanteerd van 90%</w:t>
      </w:r>
      <w:r w:rsidR="00BF5825">
        <w:rPr>
          <w:rFonts w:ascii="Verdana" w:hAnsi="Verdana"/>
          <w:sz w:val="20"/>
          <w:szCs w:val="20"/>
        </w:rPr>
        <w:t xml:space="preserve"> resp. 95%</w:t>
      </w:r>
      <w:r w:rsidRPr="00493F37">
        <w:rPr>
          <w:rFonts w:ascii="Verdana" w:hAnsi="Verdana"/>
          <w:sz w:val="20"/>
          <w:szCs w:val="20"/>
        </w:rPr>
        <w:t>, 75%</w:t>
      </w:r>
      <w:r w:rsidR="00BF5825">
        <w:rPr>
          <w:rFonts w:ascii="Verdana" w:hAnsi="Verdana"/>
          <w:sz w:val="20"/>
          <w:szCs w:val="20"/>
        </w:rPr>
        <w:t xml:space="preserve"> resp. 80%</w:t>
      </w:r>
      <w:r w:rsidRPr="00493F37">
        <w:rPr>
          <w:rFonts w:ascii="Verdana" w:hAnsi="Verdana"/>
          <w:sz w:val="20"/>
          <w:szCs w:val="20"/>
        </w:rPr>
        <w:t>, 60%, 30% en dan 0%.</w:t>
      </w:r>
      <w:r w:rsidR="00265E1F" w:rsidRPr="00265E1F">
        <w:t xml:space="preserve"> </w:t>
      </w:r>
      <w:r w:rsidR="00265E1F">
        <w:t>Inmiddels</w:t>
      </w:r>
      <w:r w:rsidR="00265E1F" w:rsidRPr="00265E1F">
        <w:rPr>
          <w:rFonts w:ascii="Verdana" w:hAnsi="Verdana"/>
          <w:sz w:val="20"/>
          <w:szCs w:val="20"/>
        </w:rPr>
        <w:t xml:space="preserve"> is afgesproken (brief van de staatssecretaris van 3 maart 2014 aan de Tweede Kamer) dat bij de afbouw van het vereveningsbedrag de percentages iets worden bijgesteld zodat de verbanden die geleidelijk minder overgangsbudget zouden krijgen, daar voordeel van hebben. Het wordt dan 95% in plaats van 90% en 80% in plaats van 75%. Voor de opbouw blijven de ‘oude’ percentages (90% en 75%) gelden.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bedrag zal in het ene verband positief zijn, in het andere verband negatief. Met andere woorden, het ene verband krijgt een bijdrage, maar die bijdrage neemt geleidelijk </w:t>
      </w:r>
      <w:r w:rsidRPr="00493F37">
        <w:rPr>
          <w:rFonts w:ascii="Verdana" w:hAnsi="Verdana"/>
          <w:sz w:val="20"/>
          <w:szCs w:val="20"/>
        </w:rPr>
        <w:lastRenderedPageBreak/>
        <w:t>af tot 0, het andere verband krijgt een korting, en deze korting neemt ook geleidelijk af tot 0.</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i/>
          <w:sz w:val="20"/>
          <w:szCs w:val="20"/>
        </w:rPr>
      </w:pPr>
      <w:r w:rsidRPr="00493F37">
        <w:rPr>
          <w:rFonts w:ascii="Verdana" w:hAnsi="Verdana"/>
          <w:b/>
          <w:i/>
          <w:sz w:val="20"/>
          <w:szCs w:val="20"/>
        </w:rPr>
        <w:t>schooljaar 2016-2017</w:t>
      </w:r>
    </w:p>
    <w:p w:rsidR="00493F37" w:rsidRPr="00493F37" w:rsidRDefault="00493F37" w:rsidP="00493F37">
      <w:pPr>
        <w:rPr>
          <w:rFonts w:ascii="Verdana" w:hAnsi="Verdana"/>
          <w:sz w:val="20"/>
          <w:szCs w:val="20"/>
        </w:rPr>
      </w:pPr>
      <w:r w:rsidRPr="00493F37">
        <w:rPr>
          <w:rFonts w:ascii="Verdana" w:hAnsi="Verdana"/>
          <w:sz w:val="20"/>
          <w:szCs w:val="20"/>
        </w:rPr>
        <w:t>Het samenwerkingsverband wordt bekostigd op basis van de normbekostiging waaraan</w:t>
      </w:r>
      <w:r w:rsidR="002658AD">
        <w:rPr>
          <w:rFonts w:ascii="Verdana" w:hAnsi="Verdana"/>
          <w:sz w:val="20"/>
          <w:szCs w:val="20"/>
        </w:rPr>
        <w:t>, na indexering,</w:t>
      </w:r>
      <w:r w:rsidRPr="00493F37">
        <w:rPr>
          <w:rFonts w:ascii="Verdana" w:hAnsi="Verdana"/>
          <w:sz w:val="20"/>
          <w:szCs w:val="20"/>
        </w:rPr>
        <w:t xml:space="preserve"> </w:t>
      </w:r>
      <w:r w:rsidR="008870DD">
        <w:rPr>
          <w:rFonts w:ascii="Verdana" w:hAnsi="Verdana"/>
          <w:sz w:val="20"/>
          <w:szCs w:val="20"/>
        </w:rPr>
        <w:t xml:space="preserve">95% van het positieve of </w:t>
      </w:r>
      <w:r w:rsidRPr="00493F37">
        <w:rPr>
          <w:rFonts w:ascii="Verdana" w:hAnsi="Verdana"/>
          <w:sz w:val="20"/>
          <w:szCs w:val="20"/>
        </w:rPr>
        <w:t xml:space="preserve">90% van het negatieve bedrag van de overgangsregeling wordt toegevoegd. </w:t>
      </w:r>
    </w:p>
    <w:p w:rsidR="00493F37" w:rsidRPr="00493F37" w:rsidRDefault="00493F37" w:rsidP="00493F37">
      <w:pPr>
        <w:rPr>
          <w:rFonts w:ascii="Verdana" w:hAnsi="Verdana"/>
          <w:sz w:val="20"/>
          <w:szCs w:val="20"/>
        </w:rPr>
      </w:pPr>
      <w:r w:rsidRPr="00493F37">
        <w:rPr>
          <w:rFonts w:ascii="Verdana" w:hAnsi="Verdana"/>
          <w:sz w:val="20"/>
          <w:szCs w:val="20"/>
        </w:rPr>
        <w:t xml:space="preserve">Met deze verlaging van 100% naar </w:t>
      </w:r>
      <w:r w:rsidR="008870DD">
        <w:rPr>
          <w:rFonts w:ascii="Verdana" w:hAnsi="Verdana"/>
          <w:sz w:val="20"/>
          <w:szCs w:val="20"/>
        </w:rPr>
        <w:t>95% resp.</w:t>
      </w:r>
      <w:r w:rsidRPr="00493F37">
        <w:rPr>
          <w:rFonts w:ascii="Verdana" w:hAnsi="Verdana"/>
          <w:sz w:val="20"/>
          <w:szCs w:val="20"/>
        </w:rPr>
        <w:t xml:space="preserve"> 90% wordt de eerste stap van de overgangsregeling gezet.</w:t>
      </w:r>
    </w:p>
    <w:p w:rsidR="00493F37" w:rsidRDefault="00493F37" w:rsidP="00493F37">
      <w:pPr>
        <w:rPr>
          <w:rFonts w:ascii="Verdana" w:hAnsi="Verdana"/>
          <w:sz w:val="20"/>
          <w:szCs w:val="20"/>
        </w:rPr>
      </w:pPr>
      <w:r w:rsidRPr="00493F37">
        <w:rPr>
          <w:rFonts w:ascii="Verdana" w:hAnsi="Verdana"/>
          <w:sz w:val="20"/>
          <w:szCs w:val="20"/>
        </w:rPr>
        <w:t>Deze bekostiging vindt ook plaats in de daaropvolgende schooljaren</w:t>
      </w:r>
      <w:r w:rsidR="008870DD">
        <w:rPr>
          <w:rFonts w:ascii="Verdana" w:hAnsi="Verdana"/>
          <w:sz w:val="20"/>
          <w:szCs w:val="20"/>
        </w:rPr>
        <w:t xml:space="preserve"> (in schooljaar 2017-2018 80% resp. 75%)</w:t>
      </w:r>
      <w:r w:rsidRPr="00493F37">
        <w:rPr>
          <w:rFonts w:ascii="Verdana" w:hAnsi="Verdana"/>
          <w:sz w:val="20"/>
          <w:szCs w:val="20"/>
        </w:rPr>
        <w:t>, zij het dat het percentage van de overgangsregeling dan daalt. In 2020-2021 is dus alleen nog maar sprake van de normbekostiging.</w:t>
      </w:r>
    </w:p>
    <w:p w:rsidR="0084150E" w:rsidRPr="00493F37" w:rsidRDefault="0084150E" w:rsidP="00493F37">
      <w:pPr>
        <w:rPr>
          <w:rFonts w:ascii="Verdana" w:hAnsi="Verdana"/>
          <w:sz w:val="20"/>
          <w:szCs w:val="20"/>
        </w:rPr>
      </w:pPr>
    </w:p>
    <w:p w:rsidR="0022654B" w:rsidRPr="00493F37" w:rsidRDefault="0022654B" w:rsidP="00493F37">
      <w:pPr>
        <w:rPr>
          <w:rFonts w:ascii="Verdana" w:hAnsi="Verdana"/>
          <w:sz w:val="20"/>
          <w:szCs w:val="20"/>
        </w:rPr>
      </w:pPr>
    </w:p>
    <w:p w:rsidR="00024773" w:rsidRDefault="00024773" w:rsidP="002658AD">
      <w:pPr>
        <w:rPr>
          <w:rFonts w:ascii="Verdana" w:hAnsi="Verdana"/>
          <w:b/>
          <w:sz w:val="20"/>
          <w:szCs w:val="20"/>
        </w:rPr>
        <w:sectPr w:rsidR="00024773" w:rsidSect="00EA3302">
          <w:footerReference w:type="default" r:id="rId13"/>
          <w:pgSz w:w="11906" w:h="16838" w:code="9"/>
          <w:pgMar w:top="1418" w:right="1418" w:bottom="1418" w:left="1418" w:header="709" w:footer="709" w:gutter="0"/>
          <w:cols w:space="708"/>
          <w:docGrid w:linePitch="360"/>
        </w:sectPr>
      </w:pPr>
    </w:p>
    <w:p w:rsidR="002658AD" w:rsidRPr="00493F37" w:rsidRDefault="002658AD" w:rsidP="002658AD">
      <w:pPr>
        <w:rPr>
          <w:rFonts w:ascii="Verdana" w:hAnsi="Verdana"/>
          <w:b/>
          <w:sz w:val="20"/>
          <w:szCs w:val="20"/>
        </w:rPr>
      </w:pPr>
      <w:r w:rsidRPr="00493F37">
        <w:rPr>
          <w:rFonts w:ascii="Verdana" w:hAnsi="Verdana"/>
          <w:b/>
          <w:sz w:val="20"/>
          <w:szCs w:val="20"/>
        </w:rPr>
        <w:lastRenderedPageBreak/>
        <w:t xml:space="preserve">Bijlage I </w:t>
      </w:r>
      <w:r w:rsidRPr="00493F37">
        <w:rPr>
          <w:rFonts w:ascii="Verdana" w:hAnsi="Verdana"/>
          <w:b/>
          <w:sz w:val="20"/>
          <w:szCs w:val="20"/>
        </w:rPr>
        <w:tab/>
        <w:t>Bedragen 1</w:t>
      </w:r>
      <w:r w:rsidR="004F3167">
        <w:rPr>
          <w:rFonts w:ascii="Verdana" w:hAnsi="Verdana"/>
          <w:b/>
          <w:sz w:val="20"/>
          <w:szCs w:val="20"/>
        </w:rPr>
        <w:t>6</w:t>
      </w:r>
      <w:r w:rsidRPr="00493F37">
        <w:rPr>
          <w:rFonts w:ascii="Verdana" w:hAnsi="Verdana"/>
          <w:b/>
          <w:sz w:val="20"/>
          <w:szCs w:val="20"/>
        </w:rPr>
        <w:t>-1</w:t>
      </w:r>
      <w:r w:rsidR="004F3167">
        <w:rPr>
          <w:rFonts w:ascii="Verdana" w:hAnsi="Verdana"/>
          <w:b/>
          <w:sz w:val="20"/>
          <w:szCs w:val="20"/>
        </w:rPr>
        <w:t>7</w:t>
      </w:r>
      <w:r w:rsidRPr="00493F37">
        <w:rPr>
          <w:rFonts w:ascii="Verdana" w:hAnsi="Verdana"/>
          <w:b/>
          <w:sz w:val="20"/>
          <w:szCs w:val="20"/>
        </w:rPr>
        <w:t xml:space="preserve"> lichte ondersteuning </w:t>
      </w:r>
      <w:r w:rsidR="00C038DC">
        <w:rPr>
          <w:rFonts w:ascii="Verdana" w:hAnsi="Verdana"/>
          <w:b/>
          <w:sz w:val="20"/>
          <w:szCs w:val="20"/>
        </w:rPr>
        <w:t xml:space="preserve">(prijspeil </w:t>
      </w:r>
      <w:r w:rsidR="004F3167">
        <w:rPr>
          <w:rFonts w:ascii="Verdana" w:hAnsi="Verdana"/>
          <w:b/>
          <w:sz w:val="20"/>
          <w:szCs w:val="20"/>
        </w:rPr>
        <w:t>maart</w:t>
      </w:r>
      <w:r w:rsidR="00C038DC">
        <w:rPr>
          <w:rFonts w:ascii="Verdana" w:hAnsi="Verdana"/>
          <w:b/>
          <w:sz w:val="20"/>
          <w:szCs w:val="20"/>
        </w:rPr>
        <w:t xml:space="preserve"> 201</w:t>
      </w:r>
      <w:r w:rsidR="004F3167">
        <w:rPr>
          <w:rFonts w:ascii="Verdana" w:hAnsi="Verdana"/>
          <w:b/>
          <w:sz w:val="20"/>
          <w:szCs w:val="20"/>
        </w:rPr>
        <w:t>6</w:t>
      </w:r>
      <w:r w:rsidR="00C038DC">
        <w:rPr>
          <w:rFonts w:ascii="Verdana" w:hAnsi="Verdana"/>
          <w:b/>
          <w:sz w:val="20"/>
          <w:szCs w:val="20"/>
        </w:rPr>
        <w:t>)</w:t>
      </w:r>
    </w:p>
    <w:p w:rsidR="002658AD" w:rsidRPr="00493F37" w:rsidRDefault="002658AD" w:rsidP="002658AD">
      <w:pPr>
        <w:rPr>
          <w:rFonts w:ascii="Verdana" w:hAnsi="Verdana"/>
          <w:sz w:val="20"/>
          <w:szCs w:val="20"/>
        </w:rPr>
      </w:pPr>
    </w:p>
    <w:p w:rsidR="002658AD" w:rsidRPr="00983D3E" w:rsidRDefault="002658AD" w:rsidP="002658AD">
      <w:pPr>
        <w:rPr>
          <w:rFonts w:ascii="Verdana" w:hAnsi="Verdana"/>
          <w:b/>
          <w:sz w:val="18"/>
          <w:szCs w:val="18"/>
        </w:rPr>
      </w:pPr>
      <w:r w:rsidRPr="00983D3E">
        <w:rPr>
          <w:rFonts w:ascii="Verdana" w:hAnsi="Verdana"/>
          <w:b/>
          <w:sz w:val="18"/>
          <w:szCs w:val="18"/>
        </w:rPr>
        <w:t>1.</w:t>
      </w:r>
      <w:r w:rsidRPr="00983D3E">
        <w:rPr>
          <w:rFonts w:ascii="Verdana" w:hAnsi="Verdana"/>
          <w:b/>
          <w:sz w:val="18"/>
          <w:szCs w:val="18"/>
        </w:rPr>
        <w:tab/>
        <w:t>Norm voor toekenning personele zorgbekostiging basisschool (1</w:t>
      </w:r>
      <w:r w:rsidR="004F3167">
        <w:rPr>
          <w:rFonts w:ascii="Verdana" w:hAnsi="Verdana"/>
          <w:b/>
          <w:sz w:val="18"/>
          <w:szCs w:val="18"/>
        </w:rPr>
        <w:t>6</w:t>
      </w:r>
      <w:r w:rsidRPr="00983D3E">
        <w:rPr>
          <w:rFonts w:ascii="Verdana" w:hAnsi="Verdana"/>
          <w:b/>
          <w:sz w:val="18"/>
          <w:szCs w:val="18"/>
        </w:rPr>
        <w:t>-1</w:t>
      </w:r>
      <w:r w:rsidR="004F3167">
        <w:rPr>
          <w:rFonts w:ascii="Verdana" w:hAnsi="Verdana"/>
          <w:b/>
          <w:sz w:val="18"/>
          <w:szCs w:val="18"/>
        </w:rPr>
        <w:t>7</w:t>
      </w:r>
      <w:r w:rsidRPr="00983D3E">
        <w:rPr>
          <w:rFonts w:ascii="Verdana" w:hAnsi="Verdana"/>
          <w:b/>
          <w:sz w:val="18"/>
          <w:szCs w:val="18"/>
        </w:rPr>
        <w:t>)</w:t>
      </w:r>
    </w:p>
    <w:p w:rsidR="002658AD" w:rsidRPr="00983D3E" w:rsidRDefault="002658AD" w:rsidP="002658AD">
      <w:pPr>
        <w:rPr>
          <w:rFonts w:ascii="Verdana" w:hAnsi="Verdana"/>
          <w:sz w:val="18"/>
          <w:szCs w:val="18"/>
        </w:rPr>
      </w:pPr>
      <w:r w:rsidRPr="00983D3E">
        <w:rPr>
          <w:rFonts w:ascii="Verdana" w:hAnsi="Verdana"/>
          <w:sz w:val="18"/>
          <w:szCs w:val="18"/>
        </w:rPr>
        <w:t>Toekenning omvang formatie per feitelijke leerling: 0,00237 fte, dit is in geld € 1</w:t>
      </w:r>
      <w:r>
        <w:rPr>
          <w:rFonts w:ascii="Verdana" w:hAnsi="Verdana"/>
          <w:sz w:val="18"/>
          <w:szCs w:val="18"/>
        </w:rPr>
        <w:t>5</w:t>
      </w:r>
      <w:r w:rsidR="00CD5A3E">
        <w:rPr>
          <w:rFonts w:ascii="Verdana" w:hAnsi="Verdana"/>
          <w:sz w:val="18"/>
          <w:szCs w:val="18"/>
        </w:rPr>
        <w:t>6,</w:t>
      </w:r>
      <w:r w:rsidR="004F3167">
        <w:rPr>
          <w:rFonts w:ascii="Verdana" w:hAnsi="Verdana"/>
          <w:sz w:val="18"/>
          <w:szCs w:val="18"/>
        </w:rPr>
        <w:t>97</w:t>
      </w:r>
      <w:r w:rsidRPr="00983D3E">
        <w:rPr>
          <w:rFonts w:ascii="Verdana" w:hAnsi="Verdana"/>
          <w:sz w:val="18"/>
          <w:szCs w:val="18"/>
        </w:rPr>
        <w:t xml:space="preserve"> </w:t>
      </w:r>
    </w:p>
    <w:p w:rsidR="002658AD" w:rsidRPr="00983D3E" w:rsidRDefault="002658AD" w:rsidP="002658AD">
      <w:pPr>
        <w:rPr>
          <w:rFonts w:ascii="Verdana" w:hAnsi="Verdana"/>
          <w:sz w:val="18"/>
          <w:szCs w:val="18"/>
        </w:rPr>
      </w:pPr>
      <w:r w:rsidRPr="00983D3E">
        <w:rPr>
          <w:rFonts w:ascii="Verdana" w:hAnsi="Verdana"/>
          <w:sz w:val="18"/>
          <w:szCs w:val="18"/>
        </w:rPr>
        <w:t xml:space="preserve">Schoolmaatschappelijk werk SWV: </w:t>
      </w:r>
      <w:r w:rsidR="00D71A4C">
        <w:rPr>
          <w:rFonts w:ascii="Verdana" w:hAnsi="Verdana"/>
          <w:sz w:val="18"/>
          <w:szCs w:val="18"/>
        </w:rPr>
        <w:t>per</w:t>
      </w:r>
      <w:r w:rsidRPr="00983D3E">
        <w:rPr>
          <w:rFonts w:ascii="Verdana" w:hAnsi="Verdana"/>
          <w:sz w:val="18"/>
          <w:szCs w:val="18"/>
        </w:rPr>
        <w:t xml:space="preserve"> schoolgewicht:  € </w:t>
      </w:r>
      <w:r>
        <w:rPr>
          <w:rFonts w:ascii="Verdana" w:hAnsi="Verdana"/>
          <w:sz w:val="18"/>
          <w:szCs w:val="18"/>
        </w:rPr>
        <w:t>1</w:t>
      </w:r>
      <w:r w:rsidR="00CD5A3E">
        <w:rPr>
          <w:rFonts w:ascii="Verdana" w:hAnsi="Verdana"/>
          <w:sz w:val="18"/>
          <w:szCs w:val="18"/>
        </w:rPr>
        <w:t>1</w:t>
      </w:r>
      <w:r w:rsidR="004F3167">
        <w:rPr>
          <w:rFonts w:ascii="Verdana" w:hAnsi="Verdana"/>
          <w:sz w:val="18"/>
          <w:szCs w:val="18"/>
        </w:rPr>
        <w:t>2,22</w:t>
      </w:r>
      <w:r w:rsidRPr="00983D3E">
        <w:rPr>
          <w:rFonts w:ascii="Verdana" w:hAnsi="Verdana"/>
          <w:sz w:val="18"/>
          <w:szCs w:val="18"/>
        </w:rPr>
        <w:t xml:space="preserve"> </w:t>
      </w:r>
    </w:p>
    <w:p w:rsidR="002658AD" w:rsidRPr="00983D3E" w:rsidRDefault="002658AD" w:rsidP="002658AD">
      <w:pPr>
        <w:rPr>
          <w:rFonts w:ascii="Verdana" w:hAnsi="Verdana"/>
          <w:sz w:val="18"/>
          <w:szCs w:val="18"/>
        </w:rPr>
      </w:pPr>
    </w:p>
    <w:p w:rsidR="002658AD" w:rsidRPr="00983D3E" w:rsidRDefault="002658AD" w:rsidP="002658AD">
      <w:pPr>
        <w:rPr>
          <w:rFonts w:ascii="Verdana" w:hAnsi="Verdana"/>
          <w:b/>
          <w:sz w:val="18"/>
          <w:szCs w:val="18"/>
        </w:rPr>
      </w:pPr>
      <w:r w:rsidRPr="00983D3E">
        <w:rPr>
          <w:rFonts w:ascii="Verdana" w:hAnsi="Verdana"/>
          <w:b/>
          <w:sz w:val="18"/>
          <w:szCs w:val="18"/>
        </w:rPr>
        <w:t>2.</w:t>
      </w:r>
      <w:r w:rsidRPr="00983D3E">
        <w:rPr>
          <w:rFonts w:ascii="Verdana" w:hAnsi="Verdana"/>
          <w:b/>
          <w:sz w:val="18"/>
          <w:szCs w:val="18"/>
        </w:rPr>
        <w:tab/>
        <w:t>Normen voor de SBO, omvang formatie per leerling, prijzen 201</w:t>
      </w:r>
      <w:r w:rsidR="004F3167">
        <w:rPr>
          <w:rFonts w:ascii="Verdana" w:hAnsi="Verdana"/>
          <w:b/>
          <w:sz w:val="18"/>
          <w:szCs w:val="18"/>
        </w:rPr>
        <w:t>6</w:t>
      </w:r>
      <w:r w:rsidRPr="00983D3E">
        <w:rPr>
          <w:rFonts w:ascii="Verdana" w:hAnsi="Verdana"/>
          <w:b/>
          <w:sz w:val="18"/>
          <w:szCs w:val="18"/>
        </w:rPr>
        <w:t>-201</w:t>
      </w:r>
      <w:r w:rsidR="004F3167">
        <w:rPr>
          <w:rFonts w:ascii="Verdana" w:hAnsi="Verdana"/>
          <w:b/>
          <w:sz w:val="18"/>
          <w:szCs w:val="18"/>
        </w:rPr>
        <w:t>7</w:t>
      </w:r>
    </w:p>
    <w:p w:rsidR="002658AD" w:rsidRPr="00983D3E" w:rsidRDefault="002658AD" w:rsidP="002658AD">
      <w:pPr>
        <w:rPr>
          <w:rFonts w:ascii="Verdana" w:hAnsi="Verdana"/>
          <w:sz w:val="18"/>
          <w:szCs w:val="18"/>
        </w:rPr>
      </w:pP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GPL-waarde</w:t>
      </w:r>
    </w:p>
    <w:p w:rsidR="002658AD" w:rsidRPr="00D02EA9" w:rsidRDefault="002658AD" w:rsidP="002658AD">
      <w:pPr>
        <w:rPr>
          <w:rFonts w:ascii="Verdana" w:hAnsi="Verdana"/>
          <w:sz w:val="18"/>
          <w:szCs w:val="18"/>
        </w:rPr>
      </w:pPr>
      <w:r w:rsidRPr="00D02EA9">
        <w:rPr>
          <w:rFonts w:ascii="Verdana" w:hAnsi="Verdana"/>
          <w:sz w:val="18"/>
          <w:szCs w:val="18"/>
        </w:rPr>
        <w:t>2.1</w:t>
      </w:r>
      <w:r w:rsidRPr="00D02EA9">
        <w:rPr>
          <w:rFonts w:ascii="Verdana" w:hAnsi="Verdana"/>
          <w:sz w:val="18"/>
          <w:szCs w:val="18"/>
        </w:rPr>
        <w:tab/>
        <w:t>Basis</w:t>
      </w:r>
      <w:r>
        <w:rPr>
          <w:rFonts w:ascii="Verdana" w:hAnsi="Verdana"/>
          <w:sz w:val="18"/>
          <w:szCs w:val="18"/>
        </w:rPr>
        <w:t>bekostiging</w:t>
      </w:r>
      <w:r w:rsidRPr="00D02EA9">
        <w:rPr>
          <w:rFonts w:ascii="Verdana" w:hAnsi="Verdana"/>
          <w:sz w:val="18"/>
          <w:szCs w:val="18"/>
        </w:rPr>
        <w:tab/>
        <w:t>0,0452 fte:</w:t>
      </w:r>
      <w:r w:rsidRPr="00D02EA9">
        <w:rPr>
          <w:rFonts w:ascii="Verdana" w:hAnsi="Verdana"/>
          <w:sz w:val="18"/>
          <w:szCs w:val="18"/>
        </w:rPr>
        <w:tab/>
        <w:t>€ 1.2</w:t>
      </w:r>
      <w:r w:rsidR="00CD5A3E">
        <w:rPr>
          <w:rFonts w:ascii="Verdana" w:hAnsi="Verdana"/>
          <w:sz w:val="18"/>
          <w:szCs w:val="18"/>
        </w:rPr>
        <w:t>7</w:t>
      </w:r>
      <w:r w:rsidR="00B952DD">
        <w:rPr>
          <w:rFonts w:ascii="Verdana" w:hAnsi="Verdana"/>
          <w:sz w:val="18"/>
          <w:szCs w:val="18"/>
        </w:rPr>
        <w:t>4,31</w:t>
      </w:r>
      <w:r w:rsidRPr="00D02EA9">
        <w:rPr>
          <w:rFonts w:ascii="Verdana" w:hAnsi="Verdana"/>
          <w:sz w:val="18"/>
          <w:szCs w:val="18"/>
        </w:rPr>
        <w:t xml:space="preserve"> plus € </w:t>
      </w:r>
      <w:r w:rsidR="00CD5A3E">
        <w:rPr>
          <w:rFonts w:ascii="Verdana" w:hAnsi="Verdana"/>
          <w:sz w:val="18"/>
          <w:szCs w:val="18"/>
        </w:rPr>
        <w:t>41,</w:t>
      </w:r>
      <w:r w:rsidR="00B952DD">
        <w:rPr>
          <w:rFonts w:ascii="Verdana" w:hAnsi="Verdana"/>
          <w:sz w:val="18"/>
          <w:szCs w:val="18"/>
        </w:rPr>
        <w:t>2</w:t>
      </w:r>
      <w:r w:rsidR="00CD5A3E">
        <w:rPr>
          <w:rFonts w:ascii="Verdana" w:hAnsi="Verdana"/>
          <w:sz w:val="18"/>
          <w:szCs w:val="18"/>
        </w:rPr>
        <w:t>6</w:t>
      </w:r>
      <w:r w:rsidRPr="00D02EA9">
        <w:rPr>
          <w:rFonts w:ascii="Verdana" w:hAnsi="Verdana"/>
          <w:sz w:val="18"/>
          <w:szCs w:val="18"/>
        </w:rPr>
        <w:t xml:space="preserve"> x GGL</w:t>
      </w:r>
      <w:r w:rsidRPr="00D02EA9">
        <w:rPr>
          <w:rFonts w:ascii="Verdana" w:hAnsi="Verdana"/>
          <w:sz w:val="18"/>
          <w:szCs w:val="18"/>
        </w:rPr>
        <w:tab/>
      </w:r>
      <w:r w:rsidRPr="00D02EA9">
        <w:rPr>
          <w:rFonts w:ascii="Verdana" w:hAnsi="Verdana"/>
          <w:sz w:val="18"/>
          <w:szCs w:val="18"/>
        </w:rPr>
        <w:tab/>
        <w:t>€ 2.</w:t>
      </w:r>
      <w:r w:rsidR="00CD5A3E">
        <w:rPr>
          <w:rFonts w:ascii="Verdana" w:hAnsi="Verdana"/>
          <w:sz w:val="18"/>
          <w:szCs w:val="18"/>
        </w:rPr>
        <w:t>9</w:t>
      </w:r>
      <w:r w:rsidR="00B952DD">
        <w:rPr>
          <w:rFonts w:ascii="Verdana" w:hAnsi="Verdana"/>
          <w:sz w:val="18"/>
          <w:szCs w:val="18"/>
        </w:rPr>
        <w:t>93,68</w:t>
      </w:r>
    </w:p>
    <w:p w:rsidR="002658AD" w:rsidRPr="00D02EA9" w:rsidRDefault="002658AD" w:rsidP="002658AD">
      <w:pPr>
        <w:rPr>
          <w:rFonts w:ascii="Verdana" w:hAnsi="Verdana"/>
          <w:sz w:val="18"/>
          <w:szCs w:val="18"/>
        </w:rPr>
      </w:pPr>
      <w:r w:rsidRPr="00D02EA9">
        <w:rPr>
          <w:rFonts w:ascii="Verdana" w:hAnsi="Verdana"/>
          <w:sz w:val="18"/>
          <w:szCs w:val="18"/>
        </w:rPr>
        <w:t>2.2</w:t>
      </w:r>
      <w:r w:rsidRPr="00D02EA9">
        <w:rPr>
          <w:rFonts w:ascii="Verdana" w:hAnsi="Verdana"/>
          <w:sz w:val="18"/>
          <w:szCs w:val="18"/>
        </w:rPr>
        <w:tab/>
      </w:r>
      <w:r>
        <w:rPr>
          <w:rFonts w:ascii="Verdana" w:hAnsi="Verdana"/>
          <w:sz w:val="18"/>
          <w:szCs w:val="18"/>
        </w:rPr>
        <w:t>Onderst. bekostiging</w:t>
      </w:r>
      <w:r w:rsidRPr="00D02EA9">
        <w:rPr>
          <w:rFonts w:ascii="Verdana" w:hAnsi="Verdana"/>
          <w:sz w:val="18"/>
          <w:szCs w:val="18"/>
        </w:rPr>
        <w:tab/>
        <w:t xml:space="preserve">0,0646 fte: </w:t>
      </w:r>
      <w:r w:rsidRPr="00D02EA9">
        <w:rPr>
          <w:rFonts w:ascii="Verdana" w:hAnsi="Verdana"/>
          <w:sz w:val="18"/>
          <w:szCs w:val="18"/>
        </w:rPr>
        <w:tab/>
        <w:t>€ 1.</w:t>
      </w:r>
      <w:r w:rsidR="00CD5A3E">
        <w:rPr>
          <w:rFonts w:ascii="Verdana" w:hAnsi="Verdana"/>
          <w:sz w:val="18"/>
          <w:szCs w:val="18"/>
        </w:rPr>
        <w:t>8</w:t>
      </w:r>
      <w:r w:rsidR="00B952DD">
        <w:rPr>
          <w:rFonts w:ascii="Verdana" w:hAnsi="Verdana"/>
          <w:sz w:val="18"/>
          <w:szCs w:val="18"/>
        </w:rPr>
        <w:t>21,25</w:t>
      </w:r>
      <w:r w:rsidRPr="00D02EA9">
        <w:rPr>
          <w:rFonts w:ascii="Verdana" w:hAnsi="Verdana"/>
          <w:sz w:val="18"/>
          <w:szCs w:val="18"/>
        </w:rPr>
        <w:t xml:space="preserve"> plus € 5</w:t>
      </w:r>
      <w:r w:rsidR="00CD5A3E">
        <w:rPr>
          <w:rFonts w:ascii="Verdana" w:hAnsi="Verdana"/>
          <w:sz w:val="18"/>
          <w:szCs w:val="18"/>
        </w:rPr>
        <w:t>8,</w:t>
      </w:r>
      <w:r w:rsidR="00B952DD">
        <w:rPr>
          <w:rFonts w:ascii="Verdana" w:hAnsi="Verdana"/>
          <w:sz w:val="18"/>
          <w:szCs w:val="18"/>
        </w:rPr>
        <w:t>97</w:t>
      </w:r>
      <w:r w:rsidRPr="00D02EA9">
        <w:rPr>
          <w:rFonts w:ascii="Verdana" w:hAnsi="Verdana"/>
          <w:sz w:val="18"/>
          <w:szCs w:val="18"/>
        </w:rPr>
        <w:t xml:space="preserve"> x GGL</w:t>
      </w:r>
      <w:r w:rsidRPr="00D02EA9">
        <w:rPr>
          <w:rFonts w:ascii="Verdana" w:hAnsi="Verdana"/>
          <w:sz w:val="18"/>
          <w:szCs w:val="18"/>
        </w:rPr>
        <w:tab/>
      </w:r>
      <w:r w:rsidRPr="00D02EA9">
        <w:rPr>
          <w:rFonts w:ascii="Verdana" w:hAnsi="Verdana"/>
          <w:sz w:val="18"/>
          <w:szCs w:val="18"/>
        </w:rPr>
        <w:tab/>
        <w:t>€ 4.</w:t>
      </w:r>
      <w:r w:rsidR="00CD5A3E">
        <w:rPr>
          <w:rFonts w:ascii="Verdana" w:hAnsi="Verdana"/>
          <w:sz w:val="18"/>
          <w:szCs w:val="18"/>
        </w:rPr>
        <w:t>2</w:t>
      </w:r>
      <w:r w:rsidR="00B952DD">
        <w:rPr>
          <w:rFonts w:ascii="Verdana" w:hAnsi="Verdana"/>
          <w:sz w:val="18"/>
          <w:szCs w:val="18"/>
        </w:rPr>
        <w:t>7</w:t>
      </w:r>
      <w:r w:rsidR="00CD5A3E">
        <w:rPr>
          <w:rFonts w:ascii="Verdana" w:hAnsi="Verdana"/>
          <w:sz w:val="18"/>
          <w:szCs w:val="18"/>
        </w:rPr>
        <w:t>8,</w:t>
      </w:r>
      <w:r w:rsidR="00B952DD">
        <w:rPr>
          <w:rFonts w:ascii="Verdana" w:hAnsi="Verdana"/>
          <w:sz w:val="18"/>
          <w:szCs w:val="18"/>
        </w:rPr>
        <w:t>57</w:t>
      </w:r>
    </w:p>
    <w:p w:rsidR="002658AD" w:rsidRPr="00D02EA9" w:rsidRDefault="002658AD" w:rsidP="002658AD">
      <w:pPr>
        <w:rPr>
          <w:rFonts w:ascii="Verdana" w:hAnsi="Verdana"/>
          <w:sz w:val="18"/>
          <w:szCs w:val="18"/>
        </w:rPr>
      </w:pPr>
      <w:r w:rsidRPr="00D02EA9">
        <w:rPr>
          <w:rFonts w:ascii="Verdana" w:hAnsi="Verdana"/>
          <w:sz w:val="18"/>
          <w:szCs w:val="18"/>
        </w:rPr>
        <w:t>2.3</w:t>
      </w:r>
      <w:r w:rsidRPr="00D02EA9">
        <w:rPr>
          <w:rFonts w:ascii="Verdana" w:hAnsi="Verdana"/>
          <w:sz w:val="18"/>
          <w:szCs w:val="18"/>
        </w:rPr>
        <w:tab/>
        <w:t>Cumi (vanaf de 5</w:t>
      </w:r>
      <w:r w:rsidRPr="00D02EA9">
        <w:rPr>
          <w:rFonts w:ascii="Verdana" w:hAnsi="Verdana"/>
          <w:sz w:val="18"/>
          <w:szCs w:val="18"/>
          <w:vertAlign w:val="superscript"/>
        </w:rPr>
        <w:t>e</w:t>
      </w:r>
      <w:r w:rsidRPr="00D02EA9">
        <w:rPr>
          <w:rFonts w:ascii="Verdana" w:hAnsi="Verdana"/>
          <w:sz w:val="18"/>
          <w:szCs w:val="18"/>
        </w:rPr>
        <w:t xml:space="preserve"> ll)</w:t>
      </w:r>
      <w:r w:rsidRPr="00D02EA9">
        <w:rPr>
          <w:rFonts w:ascii="Verdana" w:hAnsi="Verdana"/>
          <w:sz w:val="18"/>
          <w:szCs w:val="18"/>
        </w:rPr>
        <w:tab/>
        <w:t xml:space="preserve">0,0401 fte: </w:t>
      </w:r>
      <w:r w:rsidRPr="00D02EA9">
        <w:rPr>
          <w:rFonts w:ascii="Verdana" w:hAnsi="Verdana"/>
          <w:sz w:val="18"/>
          <w:szCs w:val="18"/>
        </w:rPr>
        <w:tab/>
        <w:t>€ 1.</w:t>
      </w:r>
      <w:r w:rsidR="00CD5A3E">
        <w:rPr>
          <w:rFonts w:ascii="Verdana" w:hAnsi="Verdana"/>
          <w:sz w:val="18"/>
          <w:szCs w:val="18"/>
        </w:rPr>
        <w:t>1</w:t>
      </w:r>
      <w:r w:rsidR="00B952DD">
        <w:rPr>
          <w:rFonts w:ascii="Verdana" w:hAnsi="Verdana"/>
          <w:sz w:val="18"/>
          <w:szCs w:val="18"/>
        </w:rPr>
        <w:t>30,53</w:t>
      </w:r>
      <w:r w:rsidRPr="00D02EA9">
        <w:rPr>
          <w:rFonts w:ascii="Verdana" w:hAnsi="Verdana"/>
          <w:sz w:val="18"/>
          <w:szCs w:val="18"/>
        </w:rPr>
        <w:t xml:space="preserve"> plus € 3</w:t>
      </w:r>
      <w:r w:rsidR="00CD5A3E">
        <w:rPr>
          <w:rFonts w:ascii="Verdana" w:hAnsi="Verdana"/>
          <w:sz w:val="18"/>
          <w:szCs w:val="18"/>
        </w:rPr>
        <w:t>6,</w:t>
      </w:r>
      <w:r w:rsidR="00B952DD">
        <w:rPr>
          <w:rFonts w:ascii="Verdana" w:hAnsi="Verdana"/>
          <w:sz w:val="18"/>
          <w:szCs w:val="18"/>
        </w:rPr>
        <w:t>6</w:t>
      </w:r>
      <w:r w:rsidR="00CD5A3E">
        <w:rPr>
          <w:rFonts w:ascii="Verdana" w:hAnsi="Verdana"/>
          <w:sz w:val="18"/>
          <w:szCs w:val="18"/>
        </w:rPr>
        <w:t>1</w:t>
      </w:r>
      <w:r w:rsidRPr="00D02EA9">
        <w:rPr>
          <w:rFonts w:ascii="Verdana" w:hAnsi="Verdana"/>
          <w:sz w:val="18"/>
          <w:szCs w:val="18"/>
        </w:rPr>
        <w:t xml:space="preserve"> x GGL</w:t>
      </w:r>
      <w:r w:rsidRPr="00D02EA9">
        <w:rPr>
          <w:rFonts w:ascii="Verdana" w:hAnsi="Verdana"/>
          <w:sz w:val="18"/>
          <w:szCs w:val="18"/>
        </w:rPr>
        <w:tab/>
      </w:r>
      <w:r w:rsidRPr="00D02EA9">
        <w:rPr>
          <w:rFonts w:ascii="Verdana" w:hAnsi="Verdana"/>
          <w:sz w:val="18"/>
          <w:szCs w:val="18"/>
        </w:rPr>
        <w:tab/>
        <w:t>€ 2.</w:t>
      </w:r>
      <w:r w:rsidR="00C038DC">
        <w:rPr>
          <w:rFonts w:ascii="Verdana" w:hAnsi="Verdana"/>
          <w:sz w:val="18"/>
          <w:szCs w:val="18"/>
        </w:rPr>
        <w:t>6</w:t>
      </w:r>
      <w:r w:rsidR="00B952DD">
        <w:rPr>
          <w:rFonts w:ascii="Verdana" w:hAnsi="Verdana"/>
          <w:sz w:val="18"/>
          <w:szCs w:val="18"/>
        </w:rPr>
        <w:t>55</w:t>
      </w:r>
      <w:r w:rsidR="00C038DC">
        <w:rPr>
          <w:rFonts w:ascii="Verdana" w:hAnsi="Verdana"/>
          <w:sz w:val="18"/>
          <w:szCs w:val="18"/>
        </w:rPr>
        <w:t>,</w:t>
      </w:r>
      <w:r w:rsidR="00B952DD">
        <w:rPr>
          <w:rFonts w:ascii="Verdana" w:hAnsi="Verdana"/>
          <w:sz w:val="18"/>
          <w:szCs w:val="18"/>
        </w:rPr>
        <w:t>90</w:t>
      </w:r>
    </w:p>
    <w:p w:rsidR="00C038DC" w:rsidRDefault="00C038DC" w:rsidP="002658AD">
      <w:pPr>
        <w:rPr>
          <w:rFonts w:ascii="Verdana" w:hAnsi="Verdana"/>
          <w:b/>
          <w:sz w:val="18"/>
          <w:szCs w:val="18"/>
        </w:rPr>
      </w:pPr>
    </w:p>
    <w:p w:rsidR="00B952DD" w:rsidRPr="00983D3E" w:rsidRDefault="002658AD" w:rsidP="00B952DD">
      <w:pPr>
        <w:rPr>
          <w:rFonts w:ascii="Verdana" w:hAnsi="Verdana"/>
          <w:b/>
          <w:sz w:val="18"/>
          <w:szCs w:val="18"/>
        </w:rPr>
      </w:pPr>
      <w:r w:rsidRPr="00983D3E">
        <w:rPr>
          <w:rFonts w:ascii="Verdana" w:hAnsi="Verdana"/>
          <w:b/>
          <w:sz w:val="18"/>
          <w:szCs w:val="18"/>
        </w:rPr>
        <w:t>3</w:t>
      </w:r>
      <w:r>
        <w:rPr>
          <w:rFonts w:ascii="Verdana" w:hAnsi="Verdana"/>
          <w:b/>
          <w:sz w:val="18"/>
          <w:szCs w:val="18"/>
        </w:rPr>
        <w:t>A</w:t>
      </w:r>
      <w:r w:rsidRPr="00983D3E">
        <w:rPr>
          <w:rFonts w:ascii="Verdana" w:hAnsi="Verdana"/>
          <w:b/>
          <w:sz w:val="18"/>
          <w:szCs w:val="18"/>
        </w:rPr>
        <w:t>.</w:t>
      </w:r>
      <w:r w:rsidRPr="00983D3E">
        <w:rPr>
          <w:rFonts w:ascii="Verdana" w:hAnsi="Verdana"/>
          <w:b/>
          <w:sz w:val="18"/>
          <w:szCs w:val="18"/>
        </w:rPr>
        <w:tab/>
      </w:r>
      <w:r w:rsidR="00B952DD" w:rsidRPr="00983D3E">
        <w:rPr>
          <w:rFonts w:ascii="Verdana" w:hAnsi="Verdana"/>
          <w:b/>
          <w:sz w:val="18"/>
          <w:szCs w:val="18"/>
        </w:rPr>
        <w:t>Materiële bekostiging (kalenderjaar 201</w:t>
      </w:r>
      <w:r w:rsidR="00B952DD">
        <w:rPr>
          <w:rFonts w:ascii="Verdana" w:hAnsi="Verdana"/>
          <w:b/>
          <w:sz w:val="18"/>
          <w:szCs w:val="18"/>
        </w:rPr>
        <w:t>6</w:t>
      </w:r>
      <w:r w:rsidR="00B952DD" w:rsidRPr="00983D3E">
        <w:rPr>
          <w:rFonts w:ascii="Verdana" w:hAnsi="Verdana"/>
          <w:b/>
          <w:sz w:val="18"/>
          <w:szCs w:val="18"/>
        </w:rPr>
        <w:t>)</w:t>
      </w:r>
    </w:p>
    <w:p w:rsidR="00B952DD" w:rsidRPr="00983D3E" w:rsidRDefault="00B952DD" w:rsidP="00B952DD">
      <w:pPr>
        <w:ind w:left="705" w:hanging="705"/>
        <w:rPr>
          <w:rFonts w:ascii="Verdana" w:hAnsi="Verdana"/>
          <w:sz w:val="18"/>
          <w:szCs w:val="18"/>
        </w:rPr>
      </w:pPr>
      <w:r w:rsidRPr="00983D3E">
        <w:rPr>
          <w:rFonts w:ascii="Verdana" w:hAnsi="Verdana"/>
          <w:sz w:val="18"/>
          <w:szCs w:val="18"/>
        </w:rPr>
        <w:t>3.1</w:t>
      </w:r>
      <w:r w:rsidRPr="00983D3E">
        <w:rPr>
          <w:rFonts w:ascii="Verdana" w:hAnsi="Verdana"/>
          <w:sz w:val="18"/>
          <w:szCs w:val="18"/>
        </w:rPr>
        <w:tab/>
        <w:t xml:space="preserve">Basisbekostiging, conform PvE's basisonderwijs met 14 leerlingen als norm groepsgrootte, afgerond naar boven op een geheel getal (€ </w:t>
      </w:r>
      <w:r>
        <w:rPr>
          <w:rFonts w:ascii="Verdana" w:hAnsi="Verdana"/>
          <w:sz w:val="18"/>
          <w:szCs w:val="18"/>
        </w:rPr>
        <w:t>787</w:t>
      </w:r>
      <w:r w:rsidRPr="00983D3E">
        <w:rPr>
          <w:rFonts w:ascii="Verdana" w:hAnsi="Verdana"/>
          <w:sz w:val="18"/>
          <w:szCs w:val="18"/>
        </w:rPr>
        <w:t>,-)</w:t>
      </w:r>
    </w:p>
    <w:p w:rsidR="00B952DD" w:rsidRPr="00983D3E" w:rsidRDefault="00B952DD" w:rsidP="00B952DD">
      <w:pPr>
        <w:rPr>
          <w:rFonts w:ascii="Verdana" w:hAnsi="Verdana"/>
          <w:sz w:val="18"/>
          <w:szCs w:val="18"/>
        </w:rPr>
      </w:pPr>
      <w:r w:rsidRPr="00983D3E">
        <w:rPr>
          <w:rFonts w:ascii="Verdana" w:hAnsi="Verdana"/>
          <w:sz w:val="18"/>
          <w:szCs w:val="18"/>
        </w:rPr>
        <w:t>3.2</w:t>
      </w:r>
      <w:r w:rsidRPr="00983D3E">
        <w:rPr>
          <w:rFonts w:ascii="Verdana" w:hAnsi="Verdana"/>
          <w:sz w:val="18"/>
          <w:szCs w:val="18"/>
        </w:rPr>
        <w:tab/>
        <w:t>Meerkosten SBO</w:t>
      </w:r>
      <w:r w:rsidRPr="00983D3E">
        <w:rPr>
          <w:rFonts w:ascii="Verdana" w:hAnsi="Verdana"/>
          <w:sz w:val="18"/>
          <w:szCs w:val="18"/>
        </w:rPr>
        <w:tab/>
        <w:t xml:space="preserve"> (</w:t>
      </w:r>
      <w:r>
        <w:rPr>
          <w:rFonts w:ascii="Verdana" w:hAnsi="Verdana"/>
          <w:sz w:val="18"/>
          <w:szCs w:val="18"/>
        </w:rPr>
        <w:t>ondersteunings</w:t>
      </w:r>
      <w:r w:rsidRPr="00983D3E">
        <w:rPr>
          <w:rFonts w:ascii="Verdana" w:hAnsi="Verdana"/>
          <w:sz w:val="18"/>
          <w:szCs w:val="18"/>
        </w:rPr>
        <w:t>bedrag)</w:t>
      </w:r>
      <w:r w:rsidRPr="00983D3E">
        <w:rPr>
          <w:rFonts w:ascii="Verdana" w:hAnsi="Verdana"/>
          <w:sz w:val="18"/>
          <w:szCs w:val="18"/>
        </w:rPr>
        <w:tab/>
      </w:r>
      <w:r>
        <w:rPr>
          <w:rFonts w:ascii="Verdana" w:hAnsi="Verdana"/>
          <w:sz w:val="18"/>
          <w:szCs w:val="18"/>
        </w:rPr>
        <w:tab/>
      </w:r>
      <w:r w:rsidRPr="00983D3E">
        <w:rPr>
          <w:rFonts w:ascii="Verdana" w:hAnsi="Verdana"/>
          <w:sz w:val="18"/>
          <w:szCs w:val="18"/>
        </w:rPr>
        <w:t>€ 22</w:t>
      </w:r>
      <w:r>
        <w:rPr>
          <w:rFonts w:ascii="Verdana" w:hAnsi="Verdana"/>
          <w:sz w:val="18"/>
          <w:szCs w:val="18"/>
        </w:rPr>
        <w:t>3,77</w:t>
      </w:r>
    </w:p>
    <w:p w:rsidR="00B952DD" w:rsidRPr="00983D3E" w:rsidRDefault="00B952DD" w:rsidP="00B952DD">
      <w:pPr>
        <w:rPr>
          <w:rFonts w:ascii="Verdana" w:hAnsi="Verdana"/>
          <w:sz w:val="18"/>
          <w:szCs w:val="18"/>
        </w:rPr>
      </w:pPr>
      <w:r w:rsidRPr="00983D3E">
        <w:rPr>
          <w:rFonts w:ascii="Verdana" w:hAnsi="Verdana"/>
          <w:sz w:val="18"/>
          <w:szCs w:val="18"/>
        </w:rPr>
        <w:t>3.3</w:t>
      </w:r>
      <w:r w:rsidRPr="00983D3E">
        <w:rPr>
          <w:rFonts w:ascii="Verdana" w:hAnsi="Verdana"/>
          <w:sz w:val="18"/>
          <w:szCs w:val="18"/>
        </w:rPr>
        <w:tab/>
      </w:r>
      <w:r>
        <w:rPr>
          <w:rFonts w:ascii="Verdana" w:hAnsi="Verdana"/>
          <w:sz w:val="18"/>
          <w:szCs w:val="18"/>
        </w:rPr>
        <w:t>Ondersteuningsbekostiging SWV per leerling b</w:t>
      </w:r>
      <w:r w:rsidRPr="00983D3E">
        <w:rPr>
          <w:rFonts w:ascii="Verdana" w:hAnsi="Verdana"/>
          <w:sz w:val="18"/>
          <w:szCs w:val="18"/>
        </w:rPr>
        <w:t>asisschool</w:t>
      </w:r>
      <w:r w:rsidRPr="00983D3E">
        <w:rPr>
          <w:rFonts w:ascii="Verdana" w:hAnsi="Verdana"/>
          <w:sz w:val="18"/>
          <w:szCs w:val="18"/>
        </w:rPr>
        <w:tab/>
        <w:t>€     7,</w:t>
      </w:r>
      <w:r>
        <w:rPr>
          <w:rFonts w:ascii="Verdana" w:hAnsi="Verdana"/>
          <w:sz w:val="18"/>
          <w:szCs w:val="18"/>
        </w:rPr>
        <w:t>44</w:t>
      </w:r>
    </w:p>
    <w:p w:rsidR="002658AD" w:rsidRDefault="002658AD" w:rsidP="002658AD">
      <w:pPr>
        <w:rPr>
          <w:rFonts w:ascii="Verdana" w:hAnsi="Verdana"/>
          <w:b/>
          <w:sz w:val="18"/>
          <w:szCs w:val="18"/>
        </w:rPr>
      </w:pPr>
    </w:p>
    <w:p w:rsidR="002658AD" w:rsidRPr="00983D3E" w:rsidRDefault="002658AD" w:rsidP="002658AD">
      <w:pPr>
        <w:rPr>
          <w:rFonts w:ascii="Verdana" w:hAnsi="Verdana"/>
          <w:b/>
          <w:sz w:val="18"/>
          <w:szCs w:val="18"/>
        </w:rPr>
      </w:pPr>
      <w:r w:rsidRPr="00983D3E">
        <w:rPr>
          <w:rFonts w:ascii="Verdana" w:hAnsi="Verdana"/>
          <w:b/>
          <w:sz w:val="18"/>
          <w:szCs w:val="18"/>
        </w:rPr>
        <w:t>3</w:t>
      </w:r>
      <w:r>
        <w:rPr>
          <w:rFonts w:ascii="Verdana" w:hAnsi="Verdana"/>
          <w:b/>
          <w:sz w:val="18"/>
          <w:szCs w:val="18"/>
        </w:rPr>
        <w:t>B</w:t>
      </w:r>
      <w:r w:rsidRPr="00983D3E">
        <w:rPr>
          <w:rFonts w:ascii="Verdana" w:hAnsi="Verdana"/>
          <w:b/>
          <w:sz w:val="18"/>
          <w:szCs w:val="18"/>
        </w:rPr>
        <w:t>.</w:t>
      </w:r>
      <w:r w:rsidRPr="00983D3E">
        <w:rPr>
          <w:rFonts w:ascii="Verdana" w:hAnsi="Verdana"/>
          <w:b/>
          <w:sz w:val="18"/>
          <w:szCs w:val="18"/>
        </w:rPr>
        <w:tab/>
        <w:t>Materiële bekostiging (kalenderjaar 201</w:t>
      </w:r>
      <w:r w:rsidR="00B952DD">
        <w:rPr>
          <w:rFonts w:ascii="Verdana" w:hAnsi="Verdana"/>
          <w:b/>
          <w:sz w:val="18"/>
          <w:szCs w:val="18"/>
        </w:rPr>
        <w:t>7</w:t>
      </w:r>
      <w:r w:rsidR="00783E6D">
        <w:rPr>
          <w:rFonts w:ascii="Verdana" w:hAnsi="Verdana"/>
          <w:b/>
          <w:sz w:val="18"/>
          <w:szCs w:val="18"/>
        </w:rPr>
        <w:t>, nog niet bekend</w:t>
      </w:r>
      <w:r w:rsidRPr="00983D3E">
        <w:rPr>
          <w:rFonts w:ascii="Verdana" w:hAnsi="Verdana"/>
          <w:b/>
          <w:sz w:val="18"/>
          <w:szCs w:val="18"/>
        </w:rPr>
        <w:t>)</w:t>
      </w:r>
    </w:p>
    <w:p w:rsidR="00F57296" w:rsidRPr="00983D3E" w:rsidRDefault="00F57296" w:rsidP="00F57296">
      <w:pPr>
        <w:ind w:left="705" w:hanging="705"/>
        <w:rPr>
          <w:rFonts w:ascii="Verdana" w:hAnsi="Verdana"/>
          <w:sz w:val="18"/>
          <w:szCs w:val="18"/>
        </w:rPr>
      </w:pPr>
      <w:r w:rsidRPr="00983D3E">
        <w:rPr>
          <w:rFonts w:ascii="Verdana" w:hAnsi="Verdana"/>
          <w:sz w:val="18"/>
          <w:szCs w:val="18"/>
        </w:rPr>
        <w:t>3.1</w:t>
      </w:r>
      <w:r w:rsidRPr="00983D3E">
        <w:rPr>
          <w:rFonts w:ascii="Verdana" w:hAnsi="Verdana"/>
          <w:sz w:val="18"/>
          <w:szCs w:val="18"/>
        </w:rPr>
        <w:tab/>
        <w:t>Basisbekostiging, conform PvE's basisonderwijs met 14 leerlingen als norm groepsgrootte, afgerond naar boven op een geheel getal (€ ,-)</w:t>
      </w:r>
    </w:p>
    <w:p w:rsidR="00F57296" w:rsidRPr="00983D3E" w:rsidRDefault="00F57296" w:rsidP="00F57296">
      <w:pPr>
        <w:rPr>
          <w:rFonts w:ascii="Verdana" w:hAnsi="Verdana"/>
          <w:sz w:val="18"/>
          <w:szCs w:val="18"/>
        </w:rPr>
      </w:pPr>
      <w:r w:rsidRPr="00983D3E">
        <w:rPr>
          <w:rFonts w:ascii="Verdana" w:hAnsi="Verdana"/>
          <w:sz w:val="18"/>
          <w:szCs w:val="18"/>
        </w:rPr>
        <w:t>3.2</w:t>
      </w:r>
      <w:r w:rsidRPr="00983D3E">
        <w:rPr>
          <w:rFonts w:ascii="Verdana" w:hAnsi="Verdana"/>
          <w:sz w:val="18"/>
          <w:szCs w:val="18"/>
        </w:rPr>
        <w:tab/>
        <w:t>Meerkosten SBO</w:t>
      </w:r>
      <w:r w:rsidRPr="00983D3E">
        <w:rPr>
          <w:rFonts w:ascii="Verdana" w:hAnsi="Verdana"/>
          <w:sz w:val="18"/>
          <w:szCs w:val="18"/>
        </w:rPr>
        <w:tab/>
        <w:t xml:space="preserve"> (</w:t>
      </w:r>
      <w:r w:rsidR="00D81C06">
        <w:rPr>
          <w:rFonts w:ascii="Verdana" w:hAnsi="Verdana"/>
          <w:sz w:val="18"/>
          <w:szCs w:val="18"/>
        </w:rPr>
        <w:t>ondersteunings</w:t>
      </w:r>
      <w:r w:rsidRPr="00983D3E">
        <w:rPr>
          <w:rFonts w:ascii="Verdana" w:hAnsi="Verdana"/>
          <w:sz w:val="18"/>
          <w:szCs w:val="18"/>
        </w:rPr>
        <w:t>bedrag)</w:t>
      </w:r>
      <w:r w:rsidRPr="00983D3E">
        <w:rPr>
          <w:rFonts w:ascii="Verdana" w:hAnsi="Verdana"/>
          <w:sz w:val="18"/>
          <w:szCs w:val="18"/>
        </w:rPr>
        <w:tab/>
      </w:r>
      <w:r w:rsidR="00D81C06">
        <w:rPr>
          <w:rFonts w:ascii="Verdana" w:hAnsi="Verdana"/>
          <w:sz w:val="18"/>
          <w:szCs w:val="18"/>
        </w:rPr>
        <w:tab/>
      </w:r>
      <w:r w:rsidRPr="00983D3E">
        <w:rPr>
          <w:rFonts w:ascii="Verdana" w:hAnsi="Verdana"/>
          <w:sz w:val="18"/>
          <w:szCs w:val="18"/>
        </w:rPr>
        <w:t xml:space="preserve">€ </w:t>
      </w:r>
      <w:r>
        <w:rPr>
          <w:rFonts w:ascii="Verdana" w:hAnsi="Verdana"/>
          <w:sz w:val="18"/>
          <w:szCs w:val="18"/>
        </w:rPr>
        <w:t>,</w:t>
      </w:r>
    </w:p>
    <w:p w:rsidR="00F57296" w:rsidRPr="00983D3E" w:rsidRDefault="00F57296" w:rsidP="00F57296">
      <w:pPr>
        <w:rPr>
          <w:rFonts w:ascii="Verdana" w:hAnsi="Verdana"/>
          <w:sz w:val="18"/>
          <w:szCs w:val="18"/>
        </w:rPr>
      </w:pPr>
      <w:r w:rsidRPr="00983D3E">
        <w:rPr>
          <w:rFonts w:ascii="Verdana" w:hAnsi="Verdana"/>
          <w:sz w:val="18"/>
          <w:szCs w:val="18"/>
        </w:rPr>
        <w:t>3.3</w:t>
      </w:r>
      <w:r w:rsidRPr="00983D3E">
        <w:rPr>
          <w:rFonts w:ascii="Verdana" w:hAnsi="Verdana"/>
          <w:sz w:val="18"/>
          <w:szCs w:val="18"/>
        </w:rPr>
        <w:tab/>
      </w:r>
      <w:r>
        <w:rPr>
          <w:rFonts w:ascii="Verdana" w:hAnsi="Verdana"/>
          <w:sz w:val="18"/>
          <w:szCs w:val="18"/>
        </w:rPr>
        <w:t xml:space="preserve">Ondersteuningsbekostiging </w:t>
      </w:r>
      <w:r w:rsidR="00D81C06">
        <w:rPr>
          <w:rFonts w:ascii="Verdana" w:hAnsi="Verdana"/>
          <w:sz w:val="18"/>
          <w:szCs w:val="18"/>
        </w:rPr>
        <w:t xml:space="preserve">SWV </w:t>
      </w:r>
      <w:r>
        <w:rPr>
          <w:rFonts w:ascii="Verdana" w:hAnsi="Verdana"/>
          <w:sz w:val="18"/>
          <w:szCs w:val="18"/>
        </w:rPr>
        <w:t>per leerling b</w:t>
      </w:r>
      <w:r w:rsidRPr="00983D3E">
        <w:rPr>
          <w:rFonts w:ascii="Verdana" w:hAnsi="Verdana"/>
          <w:sz w:val="18"/>
          <w:szCs w:val="18"/>
        </w:rPr>
        <w:t>asisschool</w:t>
      </w:r>
      <w:r w:rsidRPr="00983D3E">
        <w:rPr>
          <w:rFonts w:ascii="Verdana" w:hAnsi="Verdana"/>
          <w:sz w:val="18"/>
          <w:szCs w:val="18"/>
        </w:rPr>
        <w:tab/>
        <w:t>€     ,</w:t>
      </w:r>
    </w:p>
    <w:p w:rsidR="002658AD" w:rsidRDefault="002658AD" w:rsidP="002658AD">
      <w:pPr>
        <w:rPr>
          <w:rFonts w:ascii="Verdana" w:hAnsi="Verdana"/>
          <w:b/>
          <w:sz w:val="18"/>
          <w:szCs w:val="18"/>
        </w:rPr>
      </w:pPr>
    </w:p>
    <w:p w:rsidR="002658AD" w:rsidRPr="00983D3E" w:rsidRDefault="002658AD" w:rsidP="002658AD">
      <w:pPr>
        <w:rPr>
          <w:rFonts w:ascii="Verdana" w:hAnsi="Verdana"/>
          <w:b/>
          <w:sz w:val="18"/>
          <w:szCs w:val="18"/>
        </w:rPr>
      </w:pPr>
      <w:r w:rsidRPr="00983D3E">
        <w:rPr>
          <w:rFonts w:ascii="Verdana" w:hAnsi="Verdana"/>
          <w:b/>
          <w:sz w:val="18"/>
          <w:szCs w:val="18"/>
        </w:rPr>
        <w:t>4.</w:t>
      </w:r>
      <w:r w:rsidRPr="00983D3E">
        <w:rPr>
          <w:rFonts w:ascii="Verdana" w:hAnsi="Verdana"/>
          <w:b/>
          <w:sz w:val="18"/>
          <w:szCs w:val="18"/>
        </w:rPr>
        <w:tab/>
        <w:t>Budget Personeels</w:t>
      </w:r>
      <w:r>
        <w:rPr>
          <w:rFonts w:ascii="Verdana" w:hAnsi="Verdana"/>
          <w:b/>
          <w:sz w:val="18"/>
          <w:szCs w:val="18"/>
        </w:rPr>
        <w:t>- en Arbeidsmarkt</w:t>
      </w:r>
      <w:r w:rsidRPr="00983D3E">
        <w:rPr>
          <w:rFonts w:ascii="Verdana" w:hAnsi="Verdana"/>
          <w:b/>
          <w:sz w:val="18"/>
          <w:szCs w:val="18"/>
        </w:rPr>
        <w:t>beleid voor SBO (schooljaar 1</w:t>
      </w:r>
      <w:r w:rsidR="00B952DD">
        <w:rPr>
          <w:rFonts w:ascii="Verdana" w:hAnsi="Verdana"/>
          <w:b/>
          <w:sz w:val="18"/>
          <w:szCs w:val="18"/>
        </w:rPr>
        <w:t>6</w:t>
      </w:r>
      <w:r w:rsidRPr="00983D3E">
        <w:rPr>
          <w:rFonts w:ascii="Verdana" w:hAnsi="Verdana"/>
          <w:b/>
          <w:sz w:val="18"/>
          <w:szCs w:val="18"/>
        </w:rPr>
        <w:t>-1</w:t>
      </w:r>
      <w:r w:rsidR="00B952DD">
        <w:rPr>
          <w:rFonts w:ascii="Verdana" w:hAnsi="Verdana"/>
          <w:b/>
          <w:sz w:val="18"/>
          <w:szCs w:val="18"/>
        </w:rPr>
        <w:t>7</w:t>
      </w:r>
      <w:r w:rsidRPr="00983D3E">
        <w:rPr>
          <w:rFonts w:ascii="Verdana" w:hAnsi="Verdana"/>
          <w:b/>
          <w:sz w:val="18"/>
          <w:szCs w:val="18"/>
        </w:rPr>
        <w:t>)</w:t>
      </w:r>
    </w:p>
    <w:p w:rsidR="002658AD" w:rsidRPr="00983D3E" w:rsidRDefault="002658AD" w:rsidP="002658AD">
      <w:pPr>
        <w:numPr>
          <w:ilvl w:val="1"/>
          <w:numId w:val="21"/>
        </w:numPr>
        <w:rPr>
          <w:rFonts w:ascii="Verdana" w:hAnsi="Verdana"/>
          <w:sz w:val="18"/>
          <w:szCs w:val="18"/>
        </w:rPr>
      </w:pPr>
      <w:r w:rsidRPr="00983D3E">
        <w:rPr>
          <w:rFonts w:ascii="Verdana" w:hAnsi="Verdana"/>
          <w:sz w:val="18"/>
          <w:szCs w:val="18"/>
        </w:rPr>
        <w:t xml:space="preserve">      Het Budget P</w:t>
      </w:r>
      <w:r>
        <w:rPr>
          <w:rFonts w:ascii="Verdana" w:hAnsi="Verdana"/>
          <w:sz w:val="18"/>
          <w:szCs w:val="18"/>
        </w:rPr>
        <w:t>&amp;A</w:t>
      </w:r>
      <w:r w:rsidRPr="00983D3E">
        <w:rPr>
          <w:rFonts w:ascii="Verdana" w:hAnsi="Verdana"/>
          <w:sz w:val="18"/>
          <w:szCs w:val="18"/>
        </w:rPr>
        <w:t xml:space="preserve"> wordt gevormd door de som van:</w:t>
      </w:r>
    </w:p>
    <w:p w:rsidR="002658AD" w:rsidRPr="00983D3E" w:rsidRDefault="002658AD" w:rsidP="002658AD">
      <w:pPr>
        <w:numPr>
          <w:ilvl w:val="0"/>
          <w:numId w:val="19"/>
        </w:numPr>
        <w:rPr>
          <w:rFonts w:ascii="Verdana" w:hAnsi="Verdana"/>
          <w:sz w:val="18"/>
          <w:szCs w:val="18"/>
        </w:rPr>
      </w:pPr>
      <w:r w:rsidRPr="00983D3E">
        <w:rPr>
          <w:rFonts w:ascii="Verdana" w:hAnsi="Verdana"/>
          <w:sz w:val="18"/>
          <w:szCs w:val="18"/>
        </w:rPr>
        <w:t xml:space="preserve">het aantal leerlingen op 1 oktober vermenigvuldigd met € </w:t>
      </w:r>
      <w:r>
        <w:rPr>
          <w:rFonts w:ascii="Verdana" w:hAnsi="Verdana"/>
          <w:sz w:val="18"/>
          <w:szCs w:val="18"/>
        </w:rPr>
        <w:t>6</w:t>
      </w:r>
      <w:r w:rsidR="00B952DD">
        <w:rPr>
          <w:rFonts w:ascii="Verdana" w:hAnsi="Verdana"/>
          <w:sz w:val="18"/>
          <w:szCs w:val="18"/>
        </w:rPr>
        <w:t>70,05</w:t>
      </w:r>
    </w:p>
    <w:p w:rsidR="002658AD" w:rsidRPr="00983D3E" w:rsidRDefault="002658AD" w:rsidP="002658AD">
      <w:pPr>
        <w:numPr>
          <w:ilvl w:val="0"/>
          <w:numId w:val="19"/>
        </w:numPr>
        <w:rPr>
          <w:rFonts w:ascii="Verdana" w:hAnsi="Verdana"/>
          <w:sz w:val="18"/>
          <w:szCs w:val="18"/>
        </w:rPr>
      </w:pPr>
      <w:r w:rsidRPr="00983D3E">
        <w:rPr>
          <w:rFonts w:ascii="Verdana" w:hAnsi="Verdana"/>
          <w:sz w:val="18"/>
          <w:szCs w:val="18"/>
        </w:rPr>
        <w:t>het aantal cumi-leerlingen op 1 oktober vermenigvuldigd met € 1</w:t>
      </w:r>
      <w:r w:rsidR="00B952DD">
        <w:rPr>
          <w:rFonts w:ascii="Verdana" w:hAnsi="Verdana"/>
          <w:sz w:val="18"/>
          <w:szCs w:val="18"/>
        </w:rPr>
        <w:t>70,09</w:t>
      </w:r>
    </w:p>
    <w:p w:rsidR="002658AD" w:rsidRPr="00983D3E" w:rsidRDefault="002658AD" w:rsidP="002658AD">
      <w:pPr>
        <w:numPr>
          <w:ilvl w:val="0"/>
          <w:numId w:val="19"/>
        </w:numPr>
        <w:rPr>
          <w:rFonts w:ascii="Verdana" w:hAnsi="Verdana"/>
          <w:sz w:val="18"/>
          <w:szCs w:val="18"/>
        </w:rPr>
      </w:pPr>
      <w:r w:rsidRPr="00983D3E">
        <w:rPr>
          <w:rFonts w:ascii="Verdana" w:hAnsi="Verdana"/>
          <w:sz w:val="18"/>
          <w:szCs w:val="18"/>
        </w:rPr>
        <w:t>vast bedrag per school van € 1</w:t>
      </w:r>
      <w:r w:rsidR="00C038DC">
        <w:rPr>
          <w:rFonts w:ascii="Verdana" w:hAnsi="Verdana"/>
          <w:sz w:val="18"/>
          <w:szCs w:val="18"/>
        </w:rPr>
        <w:t>2</w:t>
      </w:r>
      <w:r w:rsidRPr="00983D3E">
        <w:rPr>
          <w:rFonts w:ascii="Verdana" w:hAnsi="Verdana"/>
          <w:sz w:val="18"/>
          <w:szCs w:val="18"/>
        </w:rPr>
        <w:t>.</w:t>
      </w:r>
      <w:r w:rsidR="00C038DC">
        <w:rPr>
          <w:rFonts w:ascii="Verdana" w:hAnsi="Verdana"/>
          <w:sz w:val="18"/>
          <w:szCs w:val="18"/>
        </w:rPr>
        <w:t>1</w:t>
      </w:r>
      <w:r w:rsidR="00B952DD">
        <w:rPr>
          <w:rFonts w:ascii="Verdana" w:hAnsi="Verdana"/>
          <w:sz w:val="18"/>
          <w:szCs w:val="18"/>
        </w:rPr>
        <w:t>38,34</w:t>
      </w:r>
    </w:p>
    <w:p w:rsidR="002658AD" w:rsidRPr="00983D3E" w:rsidRDefault="002658AD" w:rsidP="002658AD">
      <w:pPr>
        <w:rPr>
          <w:rFonts w:ascii="Verdana" w:hAnsi="Verdana"/>
          <w:sz w:val="18"/>
          <w:szCs w:val="18"/>
        </w:rPr>
      </w:pPr>
    </w:p>
    <w:p w:rsidR="002658AD" w:rsidRPr="00983D3E" w:rsidRDefault="002658AD" w:rsidP="002658AD">
      <w:pPr>
        <w:rPr>
          <w:rFonts w:ascii="Verdana" w:hAnsi="Verdana"/>
          <w:b/>
          <w:bCs/>
          <w:sz w:val="18"/>
          <w:szCs w:val="18"/>
        </w:rPr>
      </w:pPr>
      <w:r w:rsidRPr="00983D3E">
        <w:rPr>
          <w:rFonts w:ascii="Verdana" w:hAnsi="Verdana"/>
          <w:b/>
          <w:bCs/>
          <w:sz w:val="18"/>
          <w:szCs w:val="18"/>
        </w:rPr>
        <w:t>5.</w:t>
      </w:r>
      <w:r w:rsidRPr="00983D3E">
        <w:rPr>
          <w:rFonts w:ascii="Verdana" w:hAnsi="Verdana"/>
          <w:b/>
          <w:bCs/>
          <w:sz w:val="18"/>
          <w:szCs w:val="18"/>
        </w:rPr>
        <w:tab/>
        <w:t>Bekostigingsbedragen 201</w:t>
      </w:r>
      <w:r w:rsidR="004F3167">
        <w:rPr>
          <w:rFonts w:ascii="Verdana" w:hAnsi="Verdana"/>
          <w:b/>
          <w:bCs/>
          <w:sz w:val="18"/>
          <w:szCs w:val="18"/>
        </w:rPr>
        <w:t>6</w:t>
      </w:r>
      <w:r w:rsidRPr="00983D3E">
        <w:rPr>
          <w:rFonts w:ascii="Verdana" w:hAnsi="Verdana"/>
          <w:b/>
          <w:bCs/>
          <w:sz w:val="18"/>
          <w:szCs w:val="18"/>
        </w:rPr>
        <w:t>-201</w:t>
      </w:r>
      <w:r w:rsidR="004F3167">
        <w:rPr>
          <w:rFonts w:ascii="Verdana" w:hAnsi="Verdana"/>
          <w:b/>
          <w:bCs/>
          <w:sz w:val="18"/>
          <w:szCs w:val="18"/>
        </w:rPr>
        <w:t>7</w:t>
      </w:r>
    </w:p>
    <w:p w:rsidR="002658AD" w:rsidRPr="00983D3E" w:rsidRDefault="00F24F50" w:rsidP="002658AD">
      <w:pPr>
        <w:rPr>
          <w:rFonts w:ascii="Verdana" w:hAnsi="Verdana"/>
          <w:b/>
          <w:bCs/>
          <w:sz w:val="18"/>
          <w:szCs w:val="18"/>
        </w:rPr>
      </w:pPr>
      <w:r>
        <w:rPr>
          <w:rFonts w:ascii="Verdana" w:hAnsi="Verdana"/>
          <w:b/>
          <w:bCs/>
          <w:sz w:val="18"/>
          <w:szCs w:val="18"/>
        </w:rPr>
        <w:t>5.1</w:t>
      </w:r>
      <w:r w:rsidR="002658AD" w:rsidRPr="00983D3E">
        <w:rPr>
          <w:rFonts w:ascii="Verdana" w:hAnsi="Verdana"/>
          <w:b/>
          <w:bCs/>
          <w:sz w:val="18"/>
          <w:szCs w:val="18"/>
        </w:rPr>
        <w:tab/>
        <w:t>GPL bedragen SBO</w:t>
      </w:r>
    </w:p>
    <w:p w:rsidR="002658AD" w:rsidRPr="00983D3E" w:rsidRDefault="002658AD" w:rsidP="002658AD">
      <w:pPr>
        <w:ind w:firstLine="708"/>
        <w:rPr>
          <w:rFonts w:ascii="Verdana" w:hAnsi="Verdana"/>
          <w:sz w:val="18"/>
          <w:szCs w:val="18"/>
        </w:rPr>
      </w:pPr>
      <w:r w:rsidRPr="00983D3E">
        <w:rPr>
          <w:rFonts w:ascii="Verdana" w:hAnsi="Verdana"/>
          <w:sz w:val="18"/>
          <w:szCs w:val="18"/>
        </w:rPr>
        <w:t>Directie</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Pr>
          <w:rFonts w:ascii="Verdana" w:hAnsi="Verdana"/>
          <w:sz w:val="18"/>
          <w:szCs w:val="18"/>
        </w:rPr>
        <w:tab/>
      </w:r>
      <w:r w:rsidRPr="00983D3E">
        <w:rPr>
          <w:rFonts w:ascii="Verdana" w:hAnsi="Verdana"/>
          <w:sz w:val="18"/>
          <w:szCs w:val="18"/>
        </w:rPr>
        <w:t xml:space="preserve">€ </w:t>
      </w:r>
      <w:r>
        <w:rPr>
          <w:rFonts w:ascii="Verdana" w:hAnsi="Verdana"/>
          <w:sz w:val="18"/>
          <w:szCs w:val="18"/>
        </w:rPr>
        <w:t>8</w:t>
      </w:r>
      <w:r w:rsidR="00C038DC">
        <w:rPr>
          <w:rFonts w:ascii="Verdana" w:hAnsi="Verdana"/>
          <w:sz w:val="18"/>
          <w:szCs w:val="18"/>
        </w:rPr>
        <w:t>3</w:t>
      </w:r>
      <w:r>
        <w:rPr>
          <w:rFonts w:ascii="Verdana" w:hAnsi="Verdana"/>
          <w:sz w:val="18"/>
          <w:szCs w:val="18"/>
        </w:rPr>
        <w:t>.</w:t>
      </w:r>
      <w:r w:rsidR="00B952DD">
        <w:rPr>
          <w:rFonts w:ascii="Verdana" w:hAnsi="Verdana"/>
          <w:sz w:val="18"/>
          <w:szCs w:val="18"/>
        </w:rPr>
        <w:t>743,11</w:t>
      </w:r>
    </w:p>
    <w:p w:rsidR="002658AD" w:rsidRPr="00983D3E" w:rsidRDefault="002658AD" w:rsidP="002658AD">
      <w:pPr>
        <w:ind w:firstLine="708"/>
        <w:rPr>
          <w:rFonts w:ascii="Verdana" w:hAnsi="Verdana"/>
          <w:sz w:val="18"/>
          <w:szCs w:val="18"/>
        </w:rPr>
      </w:pPr>
      <w:r w:rsidRPr="00983D3E">
        <w:rPr>
          <w:rFonts w:ascii="Verdana" w:hAnsi="Verdana"/>
          <w:sz w:val="18"/>
          <w:szCs w:val="18"/>
        </w:rPr>
        <w:t>OP (landelijk)</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€ 6</w:t>
      </w:r>
      <w:r w:rsidR="00C038DC">
        <w:rPr>
          <w:rFonts w:ascii="Verdana" w:hAnsi="Verdana"/>
          <w:sz w:val="18"/>
          <w:szCs w:val="18"/>
        </w:rPr>
        <w:t>6</w:t>
      </w:r>
      <w:r>
        <w:rPr>
          <w:rFonts w:ascii="Verdana" w:hAnsi="Verdana"/>
          <w:sz w:val="18"/>
          <w:szCs w:val="18"/>
        </w:rPr>
        <w:t>.</w:t>
      </w:r>
      <w:r w:rsidR="00B952DD">
        <w:rPr>
          <w:rFonts w:ascii="Verdana" w:hAnsi="Verdana"/>
          <w:sz w:val="18"/>
          <w:szCs w:val="18"/>
        </w:rPr>
        <w:t>231,80</w:t>
      </w:r>
    </w:p>
    <w:p w:rsidR="002658AD" w:rsidRPr="00983D3E" w:rsidRDefault="002658AD" w:rsidP="002658AD">
      <w:pPr>
        <w:ind w:firstLine="708"/>
        <w:rPr>
          <w:rFonts w:ascii="Verdana" w:hAnsi="Verdana"/>
          <w:sz w:val="18"/>
          <w:szCs w:val="18"/>
        </w:rPr>
      </w:pPr>
      <w:r w:rsidRPr="00983D3E">
        <w:rPr>
          <w:rFonts w:ascii="Verdana" w:hAnsi="Verdana"/>
          <w:sz w:val="18"/>
          <w:szCs w:val="18"/>
        </w:rPr>
        <w:t>Toeslag directie</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€ 1</w:t>
      </w:r>
      <w:r w:rsidR="00C448B0">
        <w:rPr>
          <w:rFonts w:ascii="Verdana" w:hAnsi="Verdana"/>
          <w:sz w:val="18"/>
          <w:szCs w:val="18"/>
        </w:rPr>
        <w:t>7</w:t>
      </w:r>
      <w:r w:rsidR="002B5898">
        <w:rPr>
          <w:rFonts w:ascii="Verdana" w:hAnsi="Verdana"/>
          <w:sz w:val="18"/>
          <w:szCs w:val="18"/>
        </w:rPr>
        <w:t>.</w:t>
      </w:r>
      <w:r w:rsidR="00C448B0">
        <w:rPr>
          <w:rFonts w:ascii="Verdana" w:hAnsi="Verdana"/>
          <w:sz w:val="18"/>
          <w:szCs w:val="18"/>
        </w:rPr>
        <w:t>5</w:t>
      </w:r>
      <w:r w:rsidR="00B952DD">
        <w:rPr>
          <w:rFonts w:ascii="Verdana" w:hAnsi="Verdana"/>
          <w:sz w:val="18"/>
          <w:szCs w:val="18"/>
        </w:rPr>
        <w:t>11,31</w:t>
      </w:r>
      <w:r w:rsidRPr="00983D3E">
        <w:rPr>
          <w:rFonts w:ascii="Verdana" w:hAnsi="Verdana"/>
          <w:sz w:val="18"/>
          <w:szCs w:val="18"/>
        </w:rPr>
        <w:t xml:space="preserve"> </w:t>
      </w:r>
      <w:r w:rsidRPr="00983D3E">
        <w:rPr>
          <w:rFonts w:ascii="Verdana" w:hAnsi="Verdana"/>
          <w:sz w:val="18"/>
          <w:szCs w:val="18"/>
        </w:rPr>
        <w:tab/>
        <w:t>extra 1</w:t>
      </w:r>
      <w:r w:rsidRPr="00983D3E">
        <w:rPr>
          <w:rFonts w:ascii="Verdana" w:hAnsi="Verdana"/>
          <w:sz w:val="18"/>
          <w:szCs w:val="18"/>
          <w:vertAlign w:val="superscript"/>
        </w:rPr>
        <w:t>e</w:t>
      </w:r>
      <w:r w:rsidRPr="00983D3E">
        <w:rPr>
          <w:rFonts w:ascii="Verdana" w:hAnsi="Verdana"/>
          <w:sz w:val="18"/>
          <w:szCs w:val="18"/>
        </w:rPr>
        <w:t xml:space="preserve"> toeslag: € 2.</w:t>
      </w:r>
      <w:r w:rsidR="00C448B0">
        <w:rPr>
          <w:rFonts w:ascii="Verdana" w:hAnsi="Verdana"/>
          <w:sz w:val="18"/>
          <w:szCs w:val="18"/>
        </w:rPr>
        <w:t>46</w:t>
      </w:r>
      <w:r w:rsidR="00B952DD">
        <w:rPr>
          <w:rFonts w:ascii="Verdana" w:hAnsi="Verdana"/>
          <w:sz w:val="18"/>
          <w:szCs w:val="18"/>
        </w:rPr>
        <w:t>8</w:t>
      </w:r>
      <w:r w:rsidRPr="00983D3E">
        <w:rPr>
          <w:rFonts w:ascii="Verdana" w:hAnsi="Verdana"/>
          <w:sz w:val="18"/>
          <w:szCs w:val="18"/>
        </w:rPr>
        <w:t>,00</w:t>
      </w:r>
    </w:p>
    <w:p w:rsidR="002658AD" w:rsidRPr="00983D3E" w:rsidRDefault="002658AD" w:rsidP="002658AD">
      <w:pPr>
        <w:ind w:firstLine="708"/>
        <w:rPr>
          <w:rFonts w:ascii="Verdana" w:hAnsi="Verdana"/>
          <w:sz w:val="18"/>
          <w:szCs w:val="18"/>
        </w:rPr>
      </w:pPr>
      <w:r w:rsidRPr="00983D3E">
        <w:rPr>
          <w:rFonts w:ascii="Verdana" w:hAnsi="Verdana"/>
          <w:sz w:val="18"/>
          <w:szCs w:val="18"/>
        </w:rPr>
        <w:t>OP leeftijdsgecorrigeerd: voet</w:t>
      </w:r>
      <w:r w:rsidRPr="00983D3E">
        <w:rPr>
          <w:rFonts w:ascii="Verdana" w:hAnsi="Verdana"/>
          <w:sz w:val="18"/>
          <w:szCs w:val="18"/>
        </w:rPr>
        <w:tab/>
      </w:r>
      <w:r w:rsidRPr="00983D3E">
        <w:rPr>
          <w:rFonts w:ascii="Verdana" w:hAnsi="Verdana"/>
          <w:sz w:val="18"/>
          <w:szCs w:val="18"/>
        </w:rPr>
        <w:tab/>
      </w:r>
      <w:r>
        <w:rPr>
          <w:rFonts w:ascii="Verdana" w:hAnsi="Verdana"/>
          <w:sz w:val="18"/>
          <w:szCs w:val="18"/>
        </w:rPr>
        <w:tab/>
      </w:r>
      <w:r w:rsidRPr="00983D3E">
        <w:rPr>
          <w:rFonts w:ascii="Verdana" w:hAnsi="Verdana"/>
          <w:sz w:val="18"/>
          <w:szCs w:val="18"/>
        </w:rPr>
        <w:t>€ 2</w:t>
      </w:r>
      <w:r w:rsidR="00C038DC">
        <w:rPr>
          <w:rFonts w:ascii="Verdana" w:hAnsi="Verdana"/>
          <w:sz w:val="18"/>
          <w:szCs w:val="18"/>
        </w:rPr>
        <w:t>8</w:t>
      </w:r>
      <w:r w:rsidRPr="00983D3E">
        <w:rPr>
          <w:rFonts w:ascii="Verdana" w:hAnsi="Verdana"/>
          <w:sz w:val="18"/>
          <w:szCs w:val="18"/>
        </w:rPr>
        <w:t>.</w:t>
      </w:r>
      <w:r w:rsidR="00C038DC">
        <w:rPr>
          <w:rFonts w:ascii="Verdana" w:hAnsi="Verdana"/>
          <w:sz w:val="18"/>
          <w:szCs w:val="18"/>
        </w:rPr>
        <w:t>1</w:t>
      </w:r>
      <w:r w:rsidR="00B952DD">
        <w:rPr>
          <w:rFonts w:ascii="Verdana" w:hAnsi="Verdana"/>
          <w:sz w:val="18"/>
          <w:szCs w:val="18"/>
        </w:rPr>
        <w:t>9</w:t>
      </w:r>
      <w:r w:rsidR="00C038DC">
        <w:rPr>
          <w:rFonts w:ascii="Verdana" w:hAnsi="Verdana"/>
          <w:sz w:val="18"/>
          <w:szCs w:val="18"/>
        </w:rPr>
        <w:t>2,</w:t>
      </w:r>
      <w:r w:rsidR="00B952DD">
        <w:rPr>
          <w:rFonts w:ascii="Verdana" w:hAnsi="Verdana"/>
          <w:sz w:val="18"/>
          <w:szCs w:val="18"/>
        </w:rPr>
        <w:t>66</w:t>
      </w:r>
    </w:p>
    <w:p w:rsidR="002658AD" w:rsidRPr="00983D3E" w:rsidRDefault="002658AD" w:rsidP="002658AD">
      <w:pPr>
        <w:ind w:firstLine="708"/>
        <w:rPr>
          <w:rFonts w:ascii="Verdana" w:hAnsi="Verdana"/>
          <w:sz w:val="18"/>
          <w:szCs w:val="18"/>
        </w:rPr>
      </w:pPr>
      <w:r w:rsidRPr="00983D3E">
        <w:rPr>
          <w:rFonts w:ascii="Verdana" w:hAnsi="Verdana"/>
          <w:sz w:val="18"/>
          <w:szCs w:val="18"/>
        </w:rPr>
        <w:t>OP leeftijdsgecorrigeerd: bedrag x GGL</w:t>
      </w:r>
      <w:r w:rsidRPr="00983D3E">
        <w:rPr>
          <w:rFonts w:ascii="Verdana" w:hAnsi="Verdana"/>
          <w:sz w:val="18"/>
          <w:szCs w:val="18"/>
        </w:rPr>
        <w:tab/>
        <w:t xml:space="preserve">€      </w:t>
      </w:r>
      <w:r w:rsidR="00C038DC">
        <w:rPr>
          <w:rFonts w:ascii="Verdana" w:hAnsi="Verdana"/>
          <w:sz w:val="18"/>
          <w:szCs w:val="18"/>
        </w:rPr>
        <w:t>91</w:t>
      </w:r>
      <w:r w:rsidR="00B952DD">
        <w:rPr>
          <w:rFonts w:ascii="Verdana" w:hAnsi="Verdana"/>
          <w:sz w:val="18"/>
          <w:szCs w:val="18"/>
        </w:rPr>
        <w:t>2,87</w:t>
      </w:r>
    </w:p>
    <w:p w:rsidR="002658AD" w:rsidRPr="00983D3E" w:rsidRDefault="002658AD" w:rsidP="002658AD">
      <w:pPr>
        <w:ind w:firstLine="708"/>
        <w:rPr>
          <w:rFonts w:ascii="Verdana" w:hAnsi="Verdana"/>
          <w:sz w:val="18"/>
          <w:szCs w:val="18"/>
        </w:rPr>
      </w:pPr>
      <w:r w:rsidRPr="00983D3E">
        <w:rPr>
          <w:rFonts w:ascii="Verdana" w:hAnsi="Verdana"/>
          <w:sz w:val="18"/>
          <w:szCs w:val="18"/>
        </w:rPr>
        <w:t>Landelijke GGL</w:t>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r>
      <w:r w:rsidRPr="00983D3E">
        <w:rPr>
          <w:rFonts w:ascii="Verdana" w:hAnsi="Verdana"/>
          <w:sz w:val="18"/>
          <w:szCs w:val="18"/>
        </w:rPr>
        <w:tab/>
        <w:t xml:space="preserve">    </w:t>
      </w:r>
      <w:r>
        <w:rPr>
          <w:rFonts w:ascii="Verdana" w:hAnsi="Verdana"/>
          <w:sz w:val="18"/>
          <w:szCs w:val="18"/>
        </w:rPr>
        <w:tab/>
      </w:r>
      <w:r w:rsidRPr="00983D3E">
        <w:rPr>
          <w:rFonts w:ascii="Verdana" w:hAnsi="Verdana"/>
          <w:sz w:val="18"/>
          <w:szCs w:val="18"/>
        </w:rPr>
        <w:t>41,</w:t>
      </w:r>
      <w:r w:rsidR="00C038DC">
        <w:rPr>
          <w:rFonts w:ascii="Verdana" w:hAnsi="Verdana"/>
          <w:sz w:val="18"/>
          <w:szCs w:val="18"/>
        </w:rPr>
        <w:t>6</w:t>
      </w:r>
      <w:r w:rsidR="004F3167">
        <w:rPr>
          <w:rFonts w:ascii="Verdana" w:hAnsi="Verdana"/>
          <w:sz w:val="18"/>
          <w:szCs w:val="18"/>
        </w:rPr>
        <w:t>7</w:t>
      </w:r>
      <w:r w:rsidRPr="00983D3E">
        <w:rPr>
          <w:rFonts w:ascii="Verdana" w:hAnsi="Verdana"/>
          <w:sz w:val="18"/>
          <w:szCs w:val="18"/>
        </w:rPr>
        <w:t xml:space="preserve"> jaar</w:t>
      </w:r>
    </w:p>
    <w:p w:rsidR="002658AD" w:rsidRPr="00983D3E" w:rsidRDefault="002658AD" w:rsidP="002658AD">
      <w:pPr>
        <w:ind w:firstLine="708"/>
        <w:rPr>
          <w:rFonts w:ascii="Verdana" w:hAnsi="Verdana"/>
          <w:sz w:val="18"/>
          <w:szCs w:val="18"/>
        </w:rPr>
      </w:pPr>
    </w:p>
    <w:p w:rsidR="002658AD" w:rsidRPr="00F24F50" w:rsidRDefault="002658AD" w:rsidP="00F24F50">
      <w:pPr>
        <w:pStyle w:val="Lijstalinea"/>
        <w:numPr>
          <w:ilvl w:val="1"/>
          <w:numId w:val="16"/>
        </w:numPr>
        <w:rPr>
          <w:rFonts w:ascii="Verdana" w:hAnsi="Verdana"/>
          <w:b/>
          <w:bCs/>
          <w:sz w:val="18"/>
          <w:szCs w:val="18"/>
        </w:rPr>
      </w:pPr>
      <w:r w:rsidRPr="00F24F50">
        <w:rPr>
          <w:rFonts w:ascii="Verdana" w:hAnsi="Verdana"/>
          <w:b/>
          <w:bCs/>
          <w:sz w:val="18"/>
          <w:szCs w:val="18"/>
        </w:rPr>
        <w:t>Bedragen i.v.m. grensverkeer (afgerond op euro’s)</w:t>
      </w:r>
    </w:p>
    <w:p w:rsidR="002658AD" w:rsidRPr="00983D3E" w:rsidRDefault="002658AD" w:rsidP="002658AD">
      <w:pPr>
        <w:ind w:left="3540"/>
        <w:rPr>
          <w:rFonts w:ascii="Verdana" w:hAnsi="Verdana"/>
          <w:sz w:val="18"/>
          <w:szCs w:val="18"/>
        </w:rPr>
      </w:pPr>
      <w:r w:rsidRPr="00983D3E">
        <w:rPr>
          <w:rFonts w:ascii="Verdana" w:hAnsi="Verdana"/>
          <w:sz w:val="18"/>
          <w:szCs w:val="18"/>
        </w:rPr>
        <w:t>Personeel</w:t>
      </w:r>
      <w:r w:rsidRPr="00983D3E">
        <w:rPr>
          <w:rFonts w:ascii="Verdana" w:hAnsi="Verdana"/>
          <w:sz w:val="18"/>
          <w:szCs w:val="18"/>
        </w:rPr>
        <w:tab/>
      </w:r>
      <w:r w:rsidR="00F24F50">
        <w:rPr>
          <w:rFonts w:ascii="Verdana" w:hAnsi="Verdana"/>
          <w:sz w:val="18"/>
          <w:szCs w:val="18"/>
        </w:rPr>
        <w:t>Materieel (2016)</w:t>
      </w:r>
      <w:r w:rsidR="00EB4110">
        <w:rPr>
          <w:rFonts w:ascii="Verdana" w:hAnsi="Verdana"/>
          <w:sz w:val="18"/>
          <w:szCs w:val="18"/>
        </w:rPr>
        <w:tab/>
      </w:r>
      <w:r w:rsidR="00BC1B58">
        <w:rPr>
          <w:rFonts w:ascii="Verdana" w:hAnsi="Verdana"/>
          <w:sz w:val="18"/>
          <w:szCs w:val="18"/>
        </w:rPr>
        <w:t>Materieel (2017)</w:t>
      </w:r>
    </w:p>
    <w:p w:rsidR="002658AD" w:rsidRPr="00983D3E" w:rsidRDefault="002658AD" w:rsidP="002658AD">
      <w:pPr>
        <w:rPr>
          <w:rFonts w:ascii="Verdana" w:hAnsi="Verdana"/>
          <w:sz w:val="18"/>
          <w:szCs w:val="18"/>
        </w:rPr>
      </w:pPr>
      <w:r w:rsidRPr="00983D3E">
        <w:rPr>
          <w:rFonts w:ascii="Verdana" w:hAnsi="Verdana"/>
          <w:sz w:val="18"/>
          <w:szCs w:val="18"/>
        </w:rPr>
        <w:t>Bedrag basisbekostiging</w:t>
      </w:r>
      <w:r w:rsidRPr="00983D3E">
        <w:rPr>
          <w:rFonts w:ascii="Verdana" w:hAnsi="Verdana"/>
          <w:sz w:val="18"/>
          <w:szCs w:val="18"/>
        </w:rPr>
        <w:tab/>
      </w:r>
      <w:r w:rsidRPr="00983D3E">
        <w:rPr>
          <w:rFonts w:ascii="Verdana" w:hAnsi="Verdana"/>
          <w:sz w:val="18"/>
          <w:szCs w:val="18"/>
        </w:rPr>
        <w:tab/>
        <w:t>€ 2.</w:t>
      </w:r>
      <w:r w:rsidR="00C038DC">
        <w:rPr>
          <w:rFonts w:ascii="Verdana" w:hAnsi="Verdana"/>
          <w:sz w:val="18"/>
          <w:szCs w:val="18"/>
        </w:rPr>
        <w:t>9</w:t>
      </w:r>
      <w:r w:rsidR="00EB4110">
        <w:rPr>
          <w:rFonts w:ascii="Verdana" w:hAnsi="Verdana"/>
          <w:sz w:val="18"/>
          <w:szCs w:val="18"/>
        </w:rPr>
        <w:t>94</w:t>
      </w:r>
      <w:r w:rsidRPr="00983D3E">
        <w:rPr>
          <w:rFonts w:ascii="Verdana" w:hAnsi="Verdana"/>
          <w:sz w:val="18"/>
          <w:szCs w:val="18"/>
        </w:rPr>
        <w:t>,-</w:t>
      </w:r>
      <w:r w:rsidRPr="00983D3E">
        <w:rPr>
          <w:rFonts w:ascii="Verdana" w:hAnsi="Verdana"/>
          <w:sz w:val="18"/>
          <w:szCs w:val="18"/>
        </w:rPr>
        <w:tab/>
        <w:t xml:space="preserve">€ </w:t>
      </w:r>
      <w:r w:rsidR="00F24F50">
        <w:rPr>
          <w:rFonts w:ascii="Verdana" w:hAnsi="Verdana"/>
          <w:sz w:val="18"/>
          <w:szCs w:val="18"/>
        </w:rPr>
        <w:t xml:space="preserve">   787</w:t>
      </w:r>
      <w:r w:rsidRPr="00983D3E">
        <w:rPr>
          <w:rFonts w:ascii="Verdana" w:hAnsi="Verdana"/>
          <w:sz w:val="18"/>
          <w:szCs w:val="18"/>
        </w:rPr>
        <w:t>,-</w:t>
      </w:r>
      <w:r w:rsidR="00BC1B58">
        <w:rPr>
          <w:rFonts w:ascii="Verdana" w:hAnsi="Verdana"/>
          <w:sz w:val="18"/>
          <w:szCs w:val="18"/>
        </w:rPr>
        <w:tab/>
      </w:r>
      <w:r w:rsidR="00BC1B58">
        <w:rPr>
          <w:rFonts w:ascii="Verdana" w:hAnsi="Verdana"/>
          <w:sz w:val="18"/>
          <w:szCs w:val="18"/>
        </w:rPr>
        <w:tab/>
        <w:t xml:space="preserve">€ </w:t>
      </w:r>
    </w:p>
    <w:p w:rsidR="002658AD" w:rsidRPr="00983D3E" w:rsidRDefault="002658AD" w:rsidP="002658AD">
      <w:pPr>
        <w:rPr>
          <w:rFonts w:ascii="Verdana" w:hAnsi="Verdana"/>
          <w:sz w:val="18"/>
          <w:szCs w:val="18"/>
        </w:rPr>
      </w:pPr>
      <w:r w:rsidRPr="00983D3E">
        <w:rPr>
          <w:rFonts w:ascii="Verdana" w:hAnsi="Verdana"/>
          <w:sz w:val="18"/>
          <w:szCs w:val="18"/>
        </w:rPr>
        <w:t xml:space="preserve">Bedrag </w:t>
      </w:r>
      <w:r w:rsidR="00F24F50">
        <w:rPr>
          <w:rFonts w:ascii="Verdana" w:hAnsi="Verdana"/>
          <w:sz w:val="18"/>
          <w:szCs w:val="18"/>
        </w:rPr>
        <w:t>ondersteunings</w:t>
      </w:r>
      <w:r w:rsidRPr="00983D3E">
        <w:rPr>
          <w:rFonts w:ascii="Verdana" w:hAnsi="Verdana"/>
          <w:sz w:val="18"/>
          <w:szCs w:val="18"/>
        </w:rPr>
        <w:t>bekostiging</w:t>
      </w:r>
      <w:r w:rsidRPr="00983D3E">
        <w:rPr>
          <w:rFonts w:ascii="Verdana" w:hAnsi="Verdana"/>
          <w:sz w:val="18"/>
          <w:szCs w:val="18"/>
        </w:rPr>
        <w:tab/>
        <w:t>€ 4.</w:t>
      </w:r>
      <w:r w:rsidR="00C038DC">
        <w:rPr>
          <w:rFonts w:ascii="Verdana" w:hAnsi="Verdana"/>
          <w:sz w:val="18"/>
          <w:szCs w:val="18"/>
        </w:rPr>
        <w:t>2</w:t>
      </w:r>
      <w:r w:rsidR="00EB4110">
        <w:rPr>
          <w:rFonts w:ascii="Verdana" w:hAnsi="Verdana"/>
          <w:sz w:val="18"/>
          <w:szCs w:val="18"/>
        </w:rPr>
        <w:t>78</w:t>
      </w:r>
      <w:r w:rsidRPr="00983D3E">
        <w:rPr>
          <w:rFonts w:ascii="Verdana" w:hAnsi="Verdana"/>
          <w:sz w:val="18"/>
          <w:szCs w:val="18"/>
        </w:rPr>
        <w:t>,-</w:t>
      </w:r>
      <w:r w:rsidRPr="00983D3E">
        <w:rPr>
          <w:rFonts w:ascii="Verdana" w:hAnsi="Verdana"/>
          <w:sz w:val="18"/>
          <w:szCs w:val="18"/>
        </w:rPr>
        <w:tab/>
        <w:t xml:space="preserve">€ </w:t>
      </w:r>
      <w:r w:rsidR="00F24F50">
        <w:rPr>
          <w:rFonts w:ascii="Verdana" w:hAnsi="Verdana"/>
          <w:sz w:val="18"/>
          <w:szCs w:val="18"/>
        </w:rPr>
        <w:t xml:space="preserve">   224</w:t>
      </w:r>
      <w:r w:rsidRPr="00983D3E">
        <w:rPr>
          <w:rFonts w:ascii="Verdana" w:hAnsi="Verdana"/>
          <w:sz w:val="18"/>
          <w:szCs w:val="18"/>
        </w:rPr>
        <w:t>,-</w:t>
      </w:r>
      <w:r w:rsidR="00BC1B58">
        <w:rPr>
          <w:rFonts w:ascii="Verdana" w:hAnsi="Verdana"/>
          <w:sz w:val="18"/>
          <w:szCs w:val="18"/>
        </w:rPr>
        <w:tab/>
      </w:r>
      <w:r w:rsidR="00BC1B58">
        <w:rPr>
          <w:rFonts w:ascii="Verdana" w:hAnsi="Verdana"/>
          <w:sz w:val="18"/>
          <w:szCs w:val="18"/>
        </w:rPr>
        <w:tab/>
        <w:t>€</w:t>
      </w:r>
    </w:p>
    <w:p w:rsidR="002658AD" w:rsidRDefault="002658AD" w:rsidP="002658AD">
      <w:pPr>
        <w:rPr>
          <w:rFonts w:ascii="Verdana" w:hAnsi="Verdana"/>
          <w:sz w:val="18"/>
          <w:szCs w:val="18"/>
        </w:rPr>
      </w:pPr>
      <w:r w:rsidRPr="00983D3E">
        <w:rPr>
          <w:rFonts w:ascii="Verdana" w:hAnsi="Verdana"/>
          <w:sz w:val="18"/>
          <w:szCs w:val="18"/>
        </w:rPr>
        <w:t>Bedra</w:t>
      </w:r>
      <w:r w:rsidR="0099342B">
        <w:rPr>
          <w:rFonts w:ascii="Verdana" w:hAnsi="Verdana"/>
          <w:sz w:val="18"/>
          <w:szCs w:val="18"/>
        </w:rPr>
        <w:t>g basis- en zorgbekostiging</w:t>
      </w:r>
      <w:r w:rsidR="0099342B">
        <w:rPr>
          <w:rFonts w:ascii="Verdana" w:hAnsi="Verdana"/>
          <w:sz w:val="18"/>
          <w:szCs w:val="18"/>
        </w:rPr>
        <w:tab/>
        <w:t>€ 7.</w:t>
      </w:r>
      <w:r w:rsidR="00C038DC">
        <w:rPr>
          <w:rFonts w:ascii="Verdana" w:hAnsi="Verdana"/>
          <w:sz w:val="18"/>
          <w:szCs w:val="18"/>
        </w:rPr>
        <w:t>2</w:t>
      </w:r>
      <w:r w:rsidR="00EB4110">
        <w:rPr>
          <w:rFonts w:ascii="Verdana" w:hAnsi="Verdana"/>
          <w:sz w:val="18"/>
          <w:szCs w:val="18"/>
        </w:rPr>
        <w:t>72</w:t>
      </w:r>
      <w:r w:rsidRPr="00983D3E">
        <w:rPr>
          <w:rFonts w:ascii="Verdana" w:hAnsi="Verdana"/>
          <w:sz w:val="18"/>
          <w:szCs w:val="18"/>
        </w:rPr>
        <w:t>,-</w:t>
      </w:r>
      <w:r w:rsidRPr="00983D3E">
        <w:rPr>
          <w:rFonts w:ascii="Verdana" w:hAnsi="Verdana"/>
          <w:sz w:val="18"/>
          <w:szCs w:val="18"/>
        </w:rPr>
        <w:tab/>
        <w:t xml:space="preserve">€ </w:t>
      </w:r>
      <w:r w:rsidR="00F24F50">
        <w:rPr>
          <w:rFonts w:ascii="Verdana" w:hAnsi="Verdana"/>
          <w:sz w:val="18"/>
          <w:szCs w:val="18"/>
        </w:rPr>
        <w:t>1</w:t>
      </w:r>
      <w:r w:rsidRPr="00983D3E">
        <w:rPr>
          <w:rFonts w:ascii="Verdana" w:hAnsi="Verdana"/>
          <w:sz w:val="18"/>
          <w:szCs w:val="18"/>
        </w:rPr>
        <w:t>.</w:t>
      </w:r>
      <w:r w:rsidR="00F24F50">
        <w:rPr>
          <w:rFonts w:ascii="Verdana" w:hAnsi="Verdana"/>
          <w:sz w:val="18"/>
          <w:szCs w:val="18"/>
        </w:rPr>
        <w:t>011</w:t>
      </w:r>
      <w:r w:rsidRPr="00983D3E">
        <w:rPr>
          <w:rFonts w:ascii="Verdana" w:hAnsi="Verdana"/>
          <w:sz w:val="18"/>
          <w:szCs w:val="18"/>
        </w:rPr>
        <w:t>,-</w:t>
      </w:r>
      <w:r w:rsidR="00BC1B58">
        <w:rPr>
          <w:rFonts w:ascii="Verdana" w:hAnsi="Verdana"/>
          <w:sz w:val="18"/>
          <w:szCs w:val="18"/>
        </w:rPr>
        <w:tab/>
      </w:r>
      <w:r w:rsidR="00BC1B58">
        <w:rPr>
          <w:rFonts w:ascii="Verdana" w:hAnsi="Verdana"/>
          <w:sz w:val="18"/>
          <w:szCs w:val="18"/>
        </w:rPr>
        <w:tab/>
        <w:t>€</w:t>
      </w:r>
    </w:p>
    <w:p w:rsidR="002658AD" w:rsidRDefault="002658AD" w:rsidP="002658AD">
      <w:pPr>
        <w:rPr>
          <w:rFonts w:ascii="Verdana" w:hAnsi="Verdana"/>
          <w:sz w:val="18"/>
          <w:szCs w:val="18"/>
        </w:rPr>
      </w:pPr>
    </w:p>
    <w:p w:rsidR="00C448B0" w:rsidRPr="00983D3E" w:rsidRDefault="00C448B0" w:rsidP="002658AD">
      <w:pPr>
        <w:rPr>
          <w:rFonts w:ascii="Verdana" w:hAnsi="Verdana"/>
          <w:sz w:val="18"/>
          <w:szCs w:val="18"/>
        </w:rPr>
      </w:pPr>
    </w:p>
    <w:p w:rsidR="003123ED" w:rsidRDefault="003123ED" w:rsidP="0099342B">
      <w:pPr>
        <w:rPr>
          <w:rFonts w:ascii="Verdana" w:hAnsi="Verdana"/>
          <w:b/>
          <w:sz w:val="20"/>
          <w:szCs w:val="20"/>
        </w:rPr>
        <w:sectPr w:rsidR="003123ED" w:rsidSect="00EA3302">
          <w:pgSz w:w="11906" w:h="16838" w:code="9"/>
          <w:pgMar w:top="1418" w:right="1418" w:bottom="1418" w:left="1418" w:header="709" w:footer="709" w:gutter="0"/>
          <w:cols w:space="708"/>
          <w:docGrid w:linePitch="360"/>
        </w:sectPr>
      </w:pPr>
    </w:p>
    <w:p w:rsidR="0099342B" w:rsidRPr="00024773" w:rsidRDefault="0099342B" w:rsidP="0099342B">
      <w:pPr>
        <w:rPr>
          <w:rFonts w:ascii="Verdana" w:hAnsi="Verdana"/>
          <w:b/>
          <w:sz w:val="18"/>
          <w:szCs w:val="18"/>
        </w:rPr>
      </w:pPr>
      <w:r w:rsidRPr="00493F37">
        <w:rPr>
          <w:rFonts w:ascii="Verdana" w:hAnsi="Verdana"/>
          <w:b/>
          <w:sz w:val="20"/>
          <w:szCs w:val="20"/>
        </w:rPr>
        <w:lastRenderedPageBreak/>
        <w:t>Bijlage II</w:t>
      </w:r>
      <w:r w:rsidRPr="00493F37">
        <w:rPr>
          <w:rFonts w:ascii="Verdana" w:hAnsi="Verdana"/>
          <w:b/>
          <w:sz w:val="20"/>
          <w:szCs w:val="20"/>
        </w:rPr>
        <w:tab/>
        <w:t xml:space="preserve">Bedragen zware ondersteuning SWV en </w:t>
      </w:r>
      <w:r>
        <w:rPr>
          <w:rFonts w:ascii="Verdana" w:hAnsi="Verdana"/>
          <w:b/>
          <w:sz w:val="20"/>
          <w:szCs w:val="20"/>
        </w:rPr>
        <w:t>(V)</w:t>
      </w:r>
      <w:r w:rsidRPr="00493F37">
        <w:rPr>
          <w:rFonts w:ascii="Verdana" w:hAnsi="Verdana"/>
          <w:b/>
          <w:sz w:val="20"/>
          <w:szCs w:val="20"/>
        </w:rPr>
        <w:t xml:space="preserve">SO </w:t>
      </w:r>
      <w:r>
        <w:rPr>
          <w:rFonts w:ascii="Verdana" w:hAnsi="Verdana"/>
          <w:b/>
          <w:sz w:val="20"/>
          <w:szCs w:val="20"/>
        </w:rPr>
        <w:t>201</w:t>
      </w:r>
      <w:r w:rsidR="00BC1B58">
        <w:rPr>
          <w:rFonts w:ascii="Verdana" w:hAnsi="Verdana"/>
          <w:b/>
          <w:sz w:val="20"/>
          <w:szCs w:val="20"/>
        </w:rPr>
        <w:t>6</w:t>
      </w:r>
      <w:r>
        <w:rPr>
          <w:rFonts w:ascii="Verdana" w:hAnsi="Verdana"/>
          <w:b/>
          <w:sz w:val="20"/>
          <w:szCs w:val="20"/>
        </w:rPr>
        <w:t>-201</w:t>
      </w:r>
      <w:r w:rsidR="00BC1B58">
        <w:rPr>
          <w:rFonts w:ascii="Verdana" w:hAnsi="Verdana"/>
          <w:b/>
          <w:sz w:val="20"/>
          <w:szCs w:val="20"/>
        </w:rPr>
        <w:t>7</w:t>
      </w:r>
    </w:p>
    <w:p w:rsidR="0099342B" w:rsidRDefault="0099342B" w:rsidP="0099342B">
      <w:pPr>
        <w:rPr>
          <w:noProof/>
        </w:rPr>
      </w:pPr>
      <w:r w:rsidRPr="00983D3E">
        <w:rPr>
          <w:rFonts w:ascii="Verdana" w:hAnsi="Verdana"/>
          <w:b/>
          <w:sz w:val="18"/>
          <w:szCs w:val="18"/>
        </w:rPr>
        <w:t xml:space="preserve">Structurele bedragen SWV o.b.v. prijzen personeel </w:t>
      </w:r>
      <w:r>
        <w:rPr>
          <w:rFonts w:ascii="Verdana" w:hAnsi="Verdana"/>
          <w:b/>
          <w:sz w:val="18"/>
          <w:szCs w:val="18"/>
        </w:rPr>
        <w:t xml:space="preserve">(prijspeil </w:t>
      </w:r>
      <w:r w:rsidR="00BC1B58">
        <w:rPr>
          <w:rFonts w:ascii="Verdana" w:hAnsi="Verdana"/>
          <w:b/>
          <w:sz w:val="18"/>
          <w:szCs w:val="18"/>
        </w:rPr>
        <w:t>maart</w:t>
      </w:r>
      <w:r w:rsidR="00C448B0">
        <w:rPr>
          <w:rFonts w:ascii="Verdana" w:hAnsi="Verdana"/>
          <w:b/>
          <w:sz w:val="18"/>
          <w:szCs w:val="18"/>
        </w:rPr>
        <w:t xml:space="preserve"> 201</w:t>
      </w:r>
      <w:r w:rsidR="00BC1B58">
        <w:rPr>
          <w:rFonts w:ascii="Verdana" w:hAnsi="Verdana"/>
          <w:b/>
          <w:sz w:val="18"/>
          <w:szCs w:val="18"/>
        </w:rPr>
        <w:t>6</w:t>
      </w:r>
      <w:r>
        <w:rPr>
          <w:rFonts w:ascii="Verdana" w:hAnsi="Verdana"/>
          <w:b/>
          <w:sz w:val="18"/>
          <w:szCs w:val="18"/>
        </w:rPr>
        <w:t xml:space="preserve">) en materieel </w:t>
      </w:r>
      <w:r w:rsidR="00F24F50">
        <w:rPr>
          <w:rFonts w:ascii="Verdana" w:hAnsi="Verdana"/>
          <w:b/>
          <w:sz w:val="18"/>
          <w:szCs w:val="18"/>
        </w:rPr>
        <w:t xml:space="preserve"> </w:t>
      </w:r>
    </w:p>
    <w:p w:rsidR="0099342B" w:rsidRDefault="0099342B" w:rsidP="0099342B">
      <w:pPr>
        <w:rPr>
          <w:rFonts w:ascii="Verdana" w:hAnsi="Verdana"/>
          <w:sz w:val="18"/>
          <w:szCs w:val="18"/>
        </w:rPr>
      </w:pPr>
    </w:p>
    <w:tbl>
      <w:tblPr>
        <w:tblW w:w="8926" w:type="dxa"/>
        <w:tblCellMar>
          <w:left w:w="70" w:type="dxa"/>
          <w:right w:w="70" w:type="dxa"/>
        </w:tblCellMar>
        <w:tblLook w:val="04A0" w:firstRow="1" w:lastRow="0" w:firstColumn="1" w:lastColumn="0" w:noHBand="0" w:noVBand="1"/>
      </w:tblPr>
      <w:tblGrid>
        <w:gridCol w:w="2263"/>
        <w:gridCol w:w="196"/>
        <w:gridCol w:w="1080"/>
        <w:gridCol w:w="1134"/>
        <w:gridCol w:w="992"/>
        <w:gridCol w:w="1134"/>
        <w:gridCol w:w="993"/>
        <w:gridCol w:w="1134"/>
      </w:tblGrid>
      <w:tr w:rsidR="008C5E1D" w:rsidRPr="008C5E1D" w:rsidTr="008C5E1D">
        <w:trPr>
          <w:trHeight w:val="255"/>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Personeel</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2016/17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2017/18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2018/19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2019/20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2020/21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2021/22</w:t>
            </w:r>
          </w:p>
        </w:tc>
      </w:tr>
      <w:tr w:rsidR="008C5E1D" w:rsidRPr="008C5E1D" w:rsidTr="008C5E1D">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Pr>
                <w:color w:val="000000"/>
                <w:sz w:val="20"/>
                <w:szCs w:val="20"/>
              </w:rPr>
              <w:t>N</w:t>
            </w:r>
            <w:r w:rsidRPr="008C5E1D">
              <w:rPr>
                <w:color w:val="000000"/>
                <w:sz w:val="20"/>
                <w:szCs w:val="20"/>
              </w:rPr>
              <w:t>ormatieve bekostiging</w:t>
            </w:r>
          </w:p>
        </w:tc>
        <w:tc>
          <w:tcPr>
            <w:tcW w:w="196"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xml:space="preserve"> € 322,75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xml:space="preserve"> € 323,06 </w:t>
            </w:r>
          </w:p>
        </w:tc>
        <w:tc>
          <w:tcPr>
            <w:tcW w:w="992"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xml:space="preserve"> € 323,63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xml:space="preserve"> € 323,63 </w:t>
            </w:r>
          </w:p>
        </w:tc>
        <w:tc>
          <w:tcPr>
            <w:tcW w:w="993"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xml:space="preserve"> € 323,63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xml:space="preserve"> € 323,63 </w:t>
            </w:r>
          </w:p>
        </w:tc>
      </w:tr>
      <w:tr w:rsidR="008C5E1D" w:rsidRPr="008C5E1D" w:rsidTr="008C5E1D">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Materieel</w:t>
            </w:r>
          </w:p>
        </w:tc>
        <w:tc>
          <w:tcPr>
            <w:tcW w:w="196"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2016</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jc w:val="center"/>
              <w:rPr>
                <w:b/>
                <w:bCs/>
                <w:i/>
                <w:iCs/>
                <w:color w:val="000000"/>
                <w:sz w:val="20"/>
                <w:szCs w:val="20"/>
              </w:rPr>
            </w:pPr>
            <w:r w:rsidRPr="008C5E1D">
              <w:rPr>
                <w:b/>
                <w:bCs/>
                <w:i/>
                <w:iCs/>
                <w:color w:val="000000"/>
                <w:sz w:val="20"/>
                <w:szCs w:val="20"/>
              </w:rPr>
              <w:t>2017</w:t>
            </w:r>
          </w:p>
        </w:tc>
        <w:tc>
          <w:tcPr>
            <w:tcW w:w="992"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b/>
                <w:bCs/>
                <w:color w:val="000000"/>
                <w:sz w:val="20"/>
                <w:szCs w:val="20"/>
              </w:rPr>
            </w:pPr>
            <w:r w:rsidRPr="008C5E1D">
              <w:rPr>
                <w:b/>
                <w:bCs/>
                <w:color w:val="000000"/>
                <w:sz w:val="20"/>
                <w:szCs w:val="20"/>
              </w:rPr>
              <w:t> </w:t>
            </w:r>
          </w:p>
        </w:tc>
      </w:tr>
      <w:tr w:rsidR="008C5E1D" w:rsidRPr="008C5E1D" w:rsidTr="008C5E1D">
        <w:trPr>
          <w:trHeight w:val="255"/>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Normatieve bekostiging</w:t>
            </w:r>
          </w:p>
        </w:tc>
        <w:tc>
          <w:tcPr>
            <w:tcW w:w="196"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xml:space="preserve"> €   30,64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rsidR="008C5E1D" w:rsidRPr="008C5E1D" w:rsidRDefault="008C5E1D" w:rsidP="008C5E1D">
            <w:pPr>
              <w:rPr>
                <w:color w:val="000000"/>
                <w:sz w:val="20"/>
                <w:szCs w:val="20"/>
              </w:rPr>
            </w:pPr>
            <w:r w:rsidRPr="008C5E1D">
              <w:rPr>
                <w:color w:val="000000"/>
                <w:sz w:val="20"/>
                <w:szCs w:val="20"/>
              </w:rPr>
              <w:t> </w:t>
            </w:r>
          </w:p>
        </w:tc>
      </w:tr>
    </w:tbl>
    <w:p w:rsidR="00EB4110" w:rsidRDefault="00EB4110" w:rsidP="0099342B">
      <w:pPr>
        <w:rPr>
          <w:rFonts w:ascii="Verdana" w:hAnsi="Verdana"/>
          <w:sz w:val="18"/>
          <w:szCs w:val="18"/>
        </w:rPr>
      </w:pPr>
    </w:p>
    <w:p w:rsidR="00656BBA" w:rsidRPr="00983D3E" w:rsidRDefault="00656BBA" w:rsidP="00656BBA">
      <w:pPr>
        <w:rPr>
          <w:rFonts w:ascii="Verdana" w:hAnsi="Verdana"/>
          <w:b/>
          <w:sz w:val="18"/>
          <w:szCs w:val="18"/>
        </w:rPr>
      </w:pPr>
      <w:r w:rsidRPr="00983D3E">
        <w:rPr>
          <w:rFonts w:ascii="Verdana" w:hAnsi="Verdana"/>
          <w:b/>
          <w:sz w:val="18"/>
          <w:szCs w:val="18"/>
        </w:rPr>
        <w:t xml:space="preserve">Personele ondersteuningsbekostiging </w:t>
      </w:r>
      <w:r>
        <w:rPr>
          <w:rFonts w:ascii="Verdana" w:hAnsi="Verdana"/>
          <w:b/>
          <w:sz w:val="18"/>
          <w:szCs w:val="18"/>
        </w:rPr>
        <w:t xml:space="preserve">(V)SO-leerling </w:t>
      </w:r>
      <w:r w:rsidRPr="00983D3E">
        <w:rPr>
          <w:rFonts w:ascii="Verdana" w:hAnsi="Verdana"/>
          <w:b/>
          <w:sz w:val="18"/>
          <w:szCs w:val="18"/>
        </w:rPr>
        <w:t>o.b.v. prijzen P: 1</w:t>
      </w:r>
      <w:r w:rsidR="00EB4110">
        <w:rPr>
          <w:rFonts w:ascii="Verdana" w:hAnsi="Verdana"/>
          <w:b/>
          <w:sz w:val="18"/>
          <w:szCs w:val="18"/>
        </w:rPr>
        <w:t>6</w:t>
      </w:r>
      <w:r w:rsidRPr="00983D3E">
        <w:rPr>
          <w:rFonts w:ascii="Verdana" w:hAnsi="Verdana"/>
          <w:b/>
          <w:sz w:val="18"/>
          <w:szCs w:val="18"/>
        </w:rPr>
        <w:t>-1</w:t>
      </w:r>
      <w:r w:rsidR="00EB4110">
        <w:rPr>
          <w:rFonts w:ascii="Verdana" w:hAnsi="Verdana"/>
          <w:b/>
          <w:sz w:val="18"/>
          <w:szCs w:val="18"/>
        </w:rPr>
        <w:t>7</w:t>
      </w:r>
      <w:r>
        <w:rPr>
          <w:rFonts w:ascii="Verdana" w:hAnsi="Verdana"/>
          <w:b/>
          <w:sz w:val="18"/>
          <w:szCs w:val="18"/>
        </w:rPr>
        <w:t xml:space="preserve"> (</w:t>
      </w:r>
      <w:r w:rsidR="00EB4110">
        <w:rPr>
          <w:rFonts w:ascii="Verdana" w:hAnsi="Verdana"/>
          <w:b/>
          <w:sz w:val="18"/>
          <w:szCs w:val="18"/>
        </w:rPr>
        <w:t>mrt.</w:t>
      </w:r>
      <w:r>
        <w:rPr>
          <w:rFonts w:ascii="Verdana" w:hAnsi="Verdana"/>
          <w:b/>
          <w:sz w:val="18"/>
          <w:szCs w:val="18"/>
        </w:rPr>
        <w:t xml:space="preserve"> 2015)</w:t>
      </w:r>
    </w:p>
    <w:p w:rsidR="00EB4110" w:rsidRDefault="00EB4110" w:rsidP="00656BBA">
      <w:pPr>
        <w:rPr>
          <w:rFonts w:ascii="Verdana" w:hAnsi="Verdana"/>
          <w:b/>
          <w:sz w:val="18"/>
          <w:szCs w:val="18"/>
        </w:rPr>
      </w:pPr>
      <w:r w:rsidRPr="00E64956">
        <w:rPr>
          <w:noProof/>
        </w:rPr>
        <w:drawing>
          <wp:inline distT="0" distB="0" distL="0" distR="0" wp14:anchorId="74399D88" wp14:editId="615D5028">
            <wp:extent cx="4295775" cy="657225"/>
            <wp:effectExtent l="0" t="0" r="9525"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775" cy="657225"/>
                    </a:xfrm>
                    <a:prstGeom prst="rect">
                      <a:avLst/>
                    </a:prstGeom>
                    <a:noFill/>
                    <a:ln>
                      <a:noFill/>
                    </a:ln>
                  </pic:spPr>
                </pic:pic>
              </a:graphicData>
            </a:graphic>
          </wp:inline>
        </w:drawing>
      </w:r>
    </w:p>
    <w:p w:rsidR="00656BBA" w:rsidRDefault="00656BBA" w:rsidP="0099342B">
      <w:pPr>
        <w:rPr>
          <w:rFonts w:ascii="Verdana" w:hAnsi="Verdana"/>
          <w:b/>
          <w:sz w:val="18"/>
          <w:szCs w:val="18"/>
        </w:rPr>
      </w:pPr>
    </w:p>
    <w:p w:rsidR="00EB4110" w:rsidRPr="00983D3E" w:rsidRDefault="00EB4110" w:rsidP="00EB4110">
      <w:pPr>
        <w:rPr>
          <w:rFonts w:ascii="Verdana" w:hAnsi="Verdana"/>
          <w:b/>
          <w:sz w:val="18"/>
          <w:szCs w:val="18"/>
        </w:rPr>
      </w:pPr>
      <w:r w:rsidRPr="00983D3E">
        <w:rPr>
          <w:rFonts w:ascii="Verdana" w:hAnsi="Verdana"/>
          <w:b/>
          <w:sz w:val="18"/>
          <w:szCs w:val="18"/>
        </w:rPr>
        <w:t>Bedragen (V)SO vanaf 1 augustus 201</w:t>
      </w:r>
      <w:r>
        <w:rPr>
          <w:rFonts w:ascii="Verdana" w:hAnsi="Verdana"/>
          <w:b/>
          <w:sz w:val="18"/>
          <w:szCs w:val="18"/>
        </w:rPr>
        <w:t>6</w:t>
      </w:r>
      <w:r w:rsidRPr="00983D3E">
        <w:rPr>
          <w:rFonts w:ascii="Verdana" w:hAnsi="Verdana"/>
          <w:b/>
          <w:sz w:val="18"/>
          <w:szCs w:val="18"/>
        </w:rPr>
        <w:t xml:space="preserve"> o.b.v. prijzen 201</w:t>
      </w:r>
      <w:r>
        <w:rPr>
          <w:rFonts w:ascii="Verdana" w:hAnsi="Verdana"/>
          <w:b/>
          <w:sz w:val="18"/>
          <w:szCs w:val="18"/>
        </w:rPr>
        <w:t>6</w:t>
      </w:r>
      <w:r w:rsidRPr="00983D3E">
        <w:rPr>
          <w:rFonts w:ascii="Verdana" w:hAnsi="Verdana"/>
          <w:b/>
          <w:sz w:val="18"/>
          <w:szCs w:val="18"/>
        </w:rPr>
        <w:t>-201</w:t>
      </w:r>
      <w:r>
        <w:rPr>
          <w:rFonts w:ascii="Verdana" w:hAnsi="Verdana"/>
          <w:b/>
          <w:sz w:val="18"/>
          <w:szCs w:val="18"/>
        </w:rPr>
        <w:t>7</w:t>
      </w:r>
      <w:r w:rsidRPr="00983D3E">
        <w:rPr>
          <w:rFonts w:ascii="Verdana" w:hAnsi="Verdana"/>
          <w:b/>
          <w:sz w:val="18"/>
          <w:szCs w:val="18"/>
        </w:rPr>
        <w:t xml:space="preserve"> (</w:t>
      </w:r>
      <w:r>
        <w:rPr>
          <w:rFonts w:ascii="Verdana" w:hAnsi="Verdana"/>
          <w:b/>
          <w:sz w:val="18"/>
          <w:szCs w:val="18"/>
        </w:rPr>
        <w:t>maart 2016</w:t>
      </w:r>
      <w:r w:rsidRPr="00983D3E">
        <w:rPr>
          <w:rFonts w:ascii="Verdana" w:hAnsi="Verdana"/>
          <w:b/>
          <w:sz w:val="18"/>
          <w:szCs w:val="18"/>
        </w:rPr>
        <w:t>)</w:t>
      </w:r>
    </w:p>
    <w:p w:rsidR="00EB4110" w:rsidRDefault="00EB4110" w:rsidP="00EB4110">
      <w:pPr>
        <w:rPr>
          <w:rFonts w:ascii="Verdana" w:hAnsi="Verdana"/>
          <w:b/>
          <w:sz w:val="18"/>
          <w:szCs w:val="18"/>
        </w:rPr>
      </w:pPr>
      <w:r w:rsidRPr="00983D3E">
        <w:rPr>
          <w:rFonts w:ascii="Verdana" w:hAnsi="Verdana"/>
          <w:b/>
          <w:sz w:val="18"/>
          <w:szCs w:val="18"/>
        </w:rPr>
        <w:t>Personele Basisbekostiging</w:t>
      </w:r>
      <w:r w:rsidRPr="00983D3E">
        <w:rPr>
          <w:rFonts w:ascii="Verdana" w:hAnsi="Verdana"/>
          <w:b/>
          <w:sz w:val="18"/>
          <w:szCs w:val="18"/>
        </w:rPr>
        <w:tab/>
        <w:t>Fte</w:t>
      </w:r>
      <w:r w:rsidRPr="00983D3E">
        <w:rPr>
          <w:rFonts w:ascii="Verdana" w:hAnsi="Verdana"/>
          <w:b/>
          <w:sz w:val="18"/>
          <w:szCs w:val="18"/>
        </w:rPr>
        <w:tab/>
      </w:r>
      <w:r w:rsidRPr="00983D3E">
        <w:rPr>
          <w:rFonts w:ascii="Verdana" w:hAnsi="Verdana"/>
          <w:b/>
          <w:sz w:val="18"/>
          <w:szCs w:val="18"/>
        </w:rPr>
        <w:tab/>
        <w:t>vast bedrag</w:t>
      </w:r>
      <w:r w:rsidRPr="00983D3E">
        <w:rPr>
          <w:rFonts w:ascii="Verdana" w:hAnsi="Verdana"/>
          <w:b/>
          <w:sz w:val="18"/>
          <w:szCs w:val="18"/>
        </w:rPr>
        <w:tab/>
      </w:r>
      <w:r>
        <w:rPr>
          <w:rFonts w:ascii="Verdana" w:hAnsi="Verdana"/>
          <w:b/>
          <w:sz w:val="18"/>
          <w:szCs w:val="18"/>
        </w:rPr>
        <w:tab/>
      </w:r>
      <w:r w:rsidRPr="00983D3E">
        <w:rPr>
          <w:rFonts w:ascii="Verdana" w:hAnsi="Verdana"/>
          <w:b/>
          <w:sz w:val="18"/>
          <w:szCs w:val="18"/>
        </w:rPr>
        <w:t>x GGL</w:t>
      </w:r>
      <w:r>
        <w:rPr>
          <w:rFonts w:ascii="Verdana" w:hAnsi="Verdana"/>
          <w:b/>
          <w:sz w:val="18"/>
          <w:szCs w:val="18"/>
        </w:rPr>
        <w:tab/>
      </w:r>
      <w:r>
        <w:rPr>
          <w:rFonts w:ascii="Verdana" w:hAnsi="Verdana"/>
          <w:b/>
          <w:sz w:val="18"/>
          <w:szCs w:val="18"/>
        </w:rPr>
        <w:tab/>
        <w:t>o.b.v. GPL</w:t>
      </w:r>
    </w:p>
    <w:p w:rsidR="00EB4110" w:rsidRDefault="00EB4110" w:rsidP="00EB4110">
      <w:pPr>
        <w:rPr>
          <w:rFonts w:ascii="Verdana" w:hAnsi="Verdana"/>
          <w:b/>
          <w:sz w:val="18"/>
          <w:szCs w:val="18"/>
        </w:rPr>
      </w:pPr>
      <w:r w:rsidRPr="005B272B">
        <w:rPr>
          <w:noProof/>
        </w:rPr>
        <w:drawing>
          <wp:inline distT="0" distB="0" distL="0" distR="0" wp14:anchorId="02AFF6AF" wp14:editId="339740C9">
            <wp:extent cx="5759450" cy="756203"/>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56203"/>
                    </a:xfrm>
                    <a:prstGeom prst="rect">
                      <a:avLst/>
                    </a:prstGeom>
                    <a:noFill/>
                    <a:ln>
                      <a:noFill/>
                    </a:ln>
                  </pic:spPr>
                </pic:pic>
              </a:graphicData>
            </a:graphic>
          </wp:inline>
        </w:drawing>
      </w:r>
    </w:p>
    <w:p w:rsidR="00EB4110" w:rsidRPr="0023169C" w:rsidRDefault="00EB4110" w:rsidP="00EB4110">
      <w:pPr>
        <w:rPr>
          <w:rFonts w:ascii="Verdana" w:hAnsi="Verdana"/>
          <w:sz w:val="18"/>
          <w:szCs w:val="18"/>
        </w:rPr>
      </w:pPr>
      <w:r w:rsidRPr="0023169C">
        <w:rPr>
          <w:rFonts w:ascii="Verdana" w:hAnsi="Verdana"/>
          <w:sz w:val="18"/>
          <w:szCs w:val="18"/>
        </w:rPr>
        <w:t>Budget P&amp;A</w:t>
      </w:r>
      <w:r w:rsidRPr="0023169C">
        <w:rPr>
          <w:rFonts w:ascii="Verdana" w:hAnsi="Verdana"/>
          <w:sz w:val="18"/>
          <w:szCs w:val="18"/>
        </w:rPr>
        <w:tab/>
        <w:t>per leerling</w:t>
      </w:r>
      <w:r w:rsidRPr="0023169C">
        <w:rPr>
          <w:rFonts w:ascii="Verdana" w:hAnsi="Verdana"/>
          <w:sz w:val="18"/>
          <w:szCs w:val="18"/>
        </w:rPr>
        <w:tab/>
      </w:r>
      <w:r w:rsidRPr="0023169C">
        <w:rPr>
          <w:rFonts w:ascii="Verdana" w:hAnsi="Verdana"/>
          <w:sz w:val="18"/>
          <w:szCs w:val="18"/>
        </w:rPr>
        <w:tab/>
      </w:r>
      <w:r w:rsidRPr="0023169C">
        <w:rPr>
          <w:rFonts w:ascii="Verdana" w:hAnsi="Verdana"/>
          <w:sz w:val="18"/>
          <w:szCs w:val="18"/>
        </w:rPr>
        <w:tab/>
        <w:t xml:space="preserve">€ </w:t>
      </w:r>
      <w:r>
        <w:rPr>
          <w:rFonts w:ascii="Verdana" w:hAnsi="Verdana"/>
          <w:sz w:val="18"/>
          <w:szCs w:val="18"/>
        </w:rPr>
        <w:t>452,97</w:t>
      </w:r>
    </w:p>
    <w:p w:rsidR="00EB4110" w:rsidRPr="0023169C" w:rsidRDefault="00EB4110" w:rsidP="00EB4110">
      <w:pPr>
        <w:rPr>
          <w:rFonts w:ascii="Verdana" w:hAnsi="Verdana"/>
          <w:sz w:val="18"/>
          <w:szCs w:val="18"/>
        </w:rPr>
      </w:pPr>
      <w:r w:rsidRPr="0023169C">
        <w:rPr>
          <w:rFonts w:ascii="Verdana" w:hAnsi="Verdana"/>
          <w:sz w:val="18"/>
          <w:szCs w:val="18"/>
        </w:rPr>
        <w:t>Per cumi leerling P&amp;A</w:t>
      </w:r>
      <w:r w:rsidRPr="0023169C">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€ 132,70</w:t>
      </w:r>
    </w:p>
    <w:p w:rsidR="00EB4110" w:rsidRDefault="00EB4110" w:rsidP="00EB4110">
      <w:pPr>
        <w:rPr>
          <w:rFonts w:ascii="Verdana" w:hAnsi="Verdana"/>
          <w:sz w:val="18"/>
          <w:szCs w:val="18"/>
        </w:rPr>
      </w:pPr>
      <w:r>
        <w:rPr>
          <w:rFonts w:ascii="Verdana" w:hAnsi="Verdana"/>
          <w:sz w:val="18"/>
          <w:szCs w:val="18"/>
        </w:rPr>
        <w:t>Directietoeslagen</w:t>
      </w:r>
    </w:p>
    <w:p w:rsidR="00EB4110" w:rsidRDefault="00EB4110" w:rsidP="00EB4110">
      <w:pPr>
        <w:rPr>
          <w:rFonts w:ascii="Verdana" w:hAnsi="Verdana"/>
          <w:sz w:val="18"/>
          <w:szCs w:val="18"/>
        </w:rPr>
      </w:pPr>
      <w:r w:rsidRPr="005B272B">
        <w:rPr>
          <w:noProof/>
        </w:rPr>
        <w:drawing>
          <wp:inline distT="0" distB="0" distL="0" distR="0" wp14:anchorId="4C9D351D" wp14:editId="460B7F10">
            <wp:extent cx="5759450" cy="38744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87440"/>
                    </a:xfrm>
                    <a:prstGeom prst="rect">
                      <a:avLst/>
                    </a:prstGeom>
                    <a:noFill/>
                    <a:ln>
                      <a:noFill/>
                    </a:ln>
                  </pic:spPr>
                </pic:pic>
              </a:graphicData>
            </a:graphic>
          </wp:inline>
        </w:drawing>
      </w:r>
    </w:p>
    <w:p w:rsidR="00EB4110" w:rsidRDefault="00EB4110" w:rsidP="0099342B">
      <w:pPr>
        <w:rPr>
          <w:rFonts w:ascii="Verdana" w:hAnsi="Verdana"/>
          <w:b/>
          <w:sz w:val="18"/>
          <w:szCs w:val="18"/>
        </w:rPr>
      </w:pPr>
    </w:p>
    <w:p w:rsidR="00B61793" w:rsidRPr="00983D3E" w:rsidRDefault="00B61793" w:rsidP="00B61793">
      <w:pPr>
        <w:rPr>
          <w:rFonts w:ascii="Verdana" w:hAnsi="Verdana"/>
          <w:b/>
          <w:sz w:val="18"/>
          <w:szCs w:val="18"/>
        </w:rPr>
      </w:pPr>
      <w:r w:rsidRPr="00983D3E">
        <w:rPr>
          <w:rFonts w:ascii="Verdana" w:hAnsi="Verdana"/>
          <w:b/>
          <w:sz w:val="18"/>
          <w:szCs w:val="18"/>
        </w:rPr>
        <w:t>Materi</w:t>
      </w:r>
      <w:r>
        <w:rPr>
          <w:rFonts w:ascii="Verdana" w:hAnsi="Verdana"/>
          <w:b/>
          <w:sz w:val="18"/>
          <w:szCs w:val="18"/>
        </w:rPr>
        <w:t>ë</w:t>
      </w:r>
      <w:r w:rsidRPr="00983D3E">
        <w:rPr>
          <w:rFonts w:ascii="Verdana" w:hAnsi="Verdana"/>
          <w:b/>
          <w:sz w:val="18"/>
          <w:szCs w:val="18"/>
        </w:rPr>
        <w:t>le Basisbekostiging prijzen 201</w:t>
      </w:r>
      <w:r>
        <w:rPr>
          <w:rFonts w:ascii="Verdana" w:hAnsi="Verdana"/>
          <w:b/>
          <w:sz w:val="18"/>
          <w:szCs w:val="18"/>
        </w:rPr>
        <w:t>6</w:t>
      </w:r>
      <w:r w:rsidRPr="00983D3E">
        <w:rPr>
          <w:rFonts w:ascii="Verdana" w:hAnsi="Verdana"/>
          <w:b/>
          <w:sz w:val="18"/>
          <w:szCs w:val="18"/>
        </w:rPr>
        <w:t xml:space="preserve"> </w:t>
      </w:r>
    </w:p>
    <w:p w:rsidR="003123ED" w:rsidRDefault="003123ED" w:rsidP="003123ED">
      <w:pPr>
        <w:rPr>
          <w:rFonts w:ascii="Verdana" w:hAnsi="Verdana"/>
          <w:sz w:val="18"/>
          <w:szCs w:val="18"/>
        </w:rPr>
      </w:pPr>
      <w:r w:rsidRPr="00983D3E">
        <w:rPr>
          <w:rFonts w:ascii="Verdana" w:hAnsi="Verdana"/>
          <w:sz w:val="18"/>
          <w:szCs w:val="18"/>
        </w:rPr>
        <w:t>Vast</w:t>
      </w:r>
      <w:r>
        <w:rPr>
          <w:rFonts w:ascii="Verdana" w:hAnsi="Verdana"/>
          <w:sz w:val="18"/>
          <w:szCs w:val="18"/>
        </w:rPr>
        <w:t>e bedragen</w:t>
      </w:r>
      <w:r w:rsidRPr="00983D3E">
        <w:rPr>
          <w:rFonts w:ascii="Verdana" w:hAnsi="Verdana"/>
          <w:sz w:val="18"/>
          <w:szCs w:val="18"/>
        </w:rPr>
        <w:t>:</w:t>
      </w:r>
      <w:r>
        <w:rPr>
          <w:rFonts w:ascii="Verdana" w:hAnsi="Verdana"/>
          <w:sz w:val="18"/>
          <w:szCs w:val="18"/>
        </w:rPr>
        <w:tab/>
        <w:t>School</w:t>
      </w:r>
      <w:r>
        <w:rPr>
          <w:rFonts w:ascii="Verdana" w:hAnsi="Verdana"/>
          <w:sz w:val="18"/>
          <w:szCs w:val="18"/>
        </w:rPr>
        <w:tab/>
      </w:r>
      <w:r>
        <w:rPr>
          <w:rFonts w:ascii="Verdana" w:hAnsi="Verdana"/>
          <w:sz w:val="18"/>
          <w:szCs w:val="18"/>
        </w:rPr>
        <w:tab/>
        <w:t>SO</w:t>
      </w:r>
      <w:r>
        <w:rPr>
          <w:rFonts w:ascii="Verdana" w:hAnsi="Verdana"/>
          <w:sz w:val="18"/>
          <w:szCs w:val="18"/>
        </w:rPr>
        <w:tab/>
      </w:r>
      <w:r>
        <w:rPr>
          <w:rFonts w:ascii="Verdana" w:hAnsi="Verdana"/>
          <w:sz w:val="18"/>
          <w:szCs w:val="18"/>
        </w:rPr>
        <w:tab/>
        <w:t>VSO</w:t>
      </w:r>
    </w:p>
    <w:p w:rsidR="00D81C06" w:rsidRPr="005C2F9A" w:rsidRDefault="00D81C06" w:rsidP="00D81C06">
      <w:pPr>
        <w:rPr>
          <w:rFonts w:ascii="Verdana" w:hAnsi="Verdana"/>
          <w:sz w:val="18"/>
          <w:szCs w:val="18"/>
        </w:rPr>
      </w:pPr>
      <w:r w:rsidRPr="005C2F9A">
        <w:rPr>
          <w:rFonts w:ascii="Verdana" w:hAnsi="Verdana"/>
          <w:sz w:val="18"/>
          <w:szCs w:val="18"/>
        </w:rPr>
        <w:t>Cluster 4</w:t>
      </w:r>
      <w:r w:rsidRPr="005C2F9A">
        <w:rPr>
          <w:rFonts w:ascii="Verdana" w:hAnsi="Verdana"/>
          <w:sz w:val="18"/>
          <w:szCs w:val="18"/>
        </w:rPr>
        <w:tab/>
      </w:r>
      <w:r w:rsidRPr="005C2F9A">
        <w:rPr>
          <w:rFonts w:ascii="Verdana" w:hAnsi="Verdana"/>
          <w:sz w:val="18"/>
          <w:szCs w:val="18"/>
        </w:rPr>
        <w:tab/>
        <w:t>€ 18.</w:t>
      </w:r>
      <w:r>
        <w:rPr>
          <w:rFonts w:ascii="Verdana" w:hAnsi="Verdana"/>
          <w:sz w:val="18"/>
          <w:szCs w:val="18"/>
        </w:rPr>
        <w:t>910,65</w:t>
      </w:r>
      <w:r w:rsidRPr="005C2F9A">
        <w:rPr>
          <w:rFonts w:ascii="Verdana" w:hAnsi="Verdana"/>
          <w:sz w:val="18"/>
          <w:szCs w:val="18"/>
        </w:rPr>
        <w:tab/>
        <w:t>€   8.1</w:t>
      </w:r>
      <w:r>
        <w:rPr>
          <w:rFonts w:ascii="Verdana" w:hAnsi="Verdana"/>
          <w:sz w:val="18"/>
          <w:szCs w:val="18"/>
        </w:rPr>
        <w:t>63,76</w:t>
      </w:r>
      <w:r>
        <w:rPr>
          <w:rFonts w:ascii="Verdana" w:hAnsi="Verdana"/>
          <w:sz w:val="18"/>
          <w:szCs w:val="18"/>
        </w:rPr>
        <w:tab/>
        <w:t>€ 14.405,41</w:t>
      </w:r>
    </w:p>
    <w:p w:rsidR="00D81C06" w:rsidRPr="005C2F9A" w:rsidRDefault="00D81C06" w:rsidP="00D81C06">
      <w:pPr>
        <w:rPr>
          <w:rFonts w:ascii="Verdana" w:hAnsi="Verdana"/>
          <w:sz w:val="18"/>
          <w:szCs w:val="18"/>
        </w:rPr>
      </w:pPr>
      <w:r w:rsidRPr="005C2F9A">
        <w:rPr>
          <w:rFonts w:ascii="Verdana" w:hAnsi="Verdana"/>
          <w:sz w:val="18"/>
          <w:szCs w:val="18"/>
        </w:rPr>
        <w:t>LG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w:t>
      </w:r>
      <w:r>
        <w:rPr>
          <w:rFonts w:ascii="Verdana" w:hAnsi="Verdana"/>
          <w:sz w:val="18"/>
          <w:szCs w:val="18"/>
        </w:rPr>
        <w:t>7</w:t>
      </w:r>
      <w:r w:rsidRPr="005C2F9A">
        <w:rPr>
          <w:rFonts w:ascii="Verdana" w:hAnsi="Verdana"/>
          <w:sz w:val="18"/>
          <w:szCs w:val="18"/>
        </w:rPr>
        <w:t>.</w:t>
      </w:r>
      <w:r>
        <w:rPr>
          <w:rFonts w:ascii="Verdana" w:hAnsi="Verdana"/>
          <w:sz w:val="18"/>
          <w:szCs w:val="18"/>
        </w:rPr>
        <w:t>034,88</w:t>
      </w:r>
      <w:r w:rsidRPr="005C2F9A">
        <w:rPr>
          <w:rFonts w:ascii="Verdana" w:hAnsi="Verdana"/>
          <w:sz w:val="18"/>
          <w:szCs w:val="18"/>
        </w:rPr>
        <w:tab/>
        <w:t>€ 20.</w:t>
      </w:r>
      <w:r>
        <w:rPr>
          <w:rFonts w:ascii="Verdana" w:hAnsi="Verdana"/>
          <w:sz w:val="18"/>
          <w:szCs w:val="18"/>
        </w:rPr>
        <w:t>424,78</w:t>
      </w:r>
      <w:r w:rsidRPr="005C2F9A">
        <w:rPr>
          <w:rFonts w:ascii="Verdana" w:hAnsi="Verdana"/>
          <w:sz w:val="18"/>
          <w:szCs w:val="18"/>
        </w:rPr>
        <w:tab/>
        <w:t>€ 20.</w:t>
      </w:r>
      <w:r>
        <w:rPr>
          <w:rFonts w:ascii="Verdana" w:hAnsi="Verdana"/>
          <w:sz w:val="18"/>
          <w:szCs w:val="18"/>
        </w:rPr>
        <w:t>337,28</w:t>
      </w:r>
    </w:p>
    <w:p w:rsidR="00D81C06" w:rsidRPr="005C2F9A" w:rsidRDefault="00D81C06" w:rsidP="00D81C06">
      <w:pPr>
        <w:rPr>
          <w:rFonts w:ascii="Verdana" w:hAnsi="Verdana"/>
          <w:sz w:val="18"/>
          <w:szCs w:val="18"/>
        </w:rPr>
      </w:pPr>
      <w:r w:rsidRPr="005C2F9A">
        <w:rPr>
          <w:rFonts w:ascii="Verdana" w:hAnsi="Verdana"/>
          <w:sz w:val="18"/>
          <w:szCs w:val="18"/>
        </w:rPr>
        <w:t>LZ</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€ 20.</w:t>
      </w:r>
      <w:r>
        <w:rPr>
          <w:rFonts w:ascii="Verdana" w:hAnsi="Verdana"/>
          <w:sz w:val="18"/>
          <w:szCs w:val="18"/>
        </w:rPr>
        <w:t>782,60</w:t>
      </w:r>
      <w:r w:rsidRPr="005C2F9A">
        <w:rPr>
          <w:rFonts w:ascii="Verdana" w:hAnsi="Verdana"/>
          <w:sz w:val="18"/>
          <w:szCs w:val="18"/>
        </w:rPr>
        <w:tab/>
        <w:t>€   8.6</w:t>
      </w:r>
      <w:r>
        <w:rPr>
          <w:rFonts w:ascii="Verdana" w:hAnsi="Verdana"/>
          <w:sz w:val="18"/>
          <w:szCs w:val="18"/>
        </w:rPr>
        <w:t>39,34</w:t>
      </w:r>
      <w:r w:rsidRPr="005C2F9A">
        <w:rPr>
          <w:rFonts w:ascii="Verdana" w:hAnsi="Verdana"/>
          <w:sz w:val="18"/>
          <w:szCs w:val="18"/>
        </w:rPr>
        <w:tab/>
        <w:t>€ 13.</w:t>
      </w:r>
      <w:r>
        <w:rPr>
          <w:rFonts w:ascii="Verdana" w:hAnsi="Verdana"/>
          <w:sz w:val="18"/>
          <w:szCs w:val="18"/>
        </w:rPr>
        <w:t>476,20</w:t>
      </w:r>
    </w:p>
    <w:p w:rsidR="00D81C06" w:rsidRPr="005C2F9A" w:rsidRDefault="00D81C06" w:rsidP="00D81C06">
      <w:pPr>
        <w:rPr>
          <w:rFonts w:ascii="Verdana" w:hAnsi="Verdana"/>
          <w:sz w:val="18"/>
          <w:szCs w:val="18"/>
        </w:rPr>
      </w:pPr>
      <w:r w:rsidRPr="005C2F9A">
        <w:rPr>
          <w:rFonts w:ascii="Verdana" w:hAnsi="Verdana"/>
          <w:sz w:val="18"/>
          <w:szCs w:val="18"/>
        </w:rPr>
        <w:t>MG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€ 24.</w:t>
      </w:r>
      <w:r>
        <w:rPr>
          <w:rFonts w:ascii="Verdana" w:hAnsi="Verdana"/>
          <w:sz w:val="18"/>
          <w:szCs w:val="18"/>
        </w:rPr>
        <w:t>575,34</w:t>
      </w:r>
      <w:r w:rsidRPr="005C2F9A">
        <w:rPr>
          <w:rFonts w:ascii="Verdana" w:hAnsi="Verdana"/>
          <w:sz w:val="18"/>
          <w:szCs w:val="18"/>
        </w:rPr>
        <w:tab/>
        <w:t>€   7.2</w:t>
      </w:r>
      <w:r>
        <w:rPr>
          <w:rFonts w:ascii="Verdana" w:hAnsi="Verdana"/>
          <w:sz w:val="18"/>
          <w:szCs w:val="18"/>
        </w:rPr>
        <w:t>19,97</w:t>
      </w:r>
      <w:r w:rsidRPr="005C2F9A">
        <w:rPr>
          <w:rFonts w:ascii="Verdana" w:hAnsi="Verdana"/>
          <w:sz w:val="18"/>
          <w:szCs w:val="18"/>
        </w:rPr>
        <w:tab/>
        <w:t>€   9.9</w:t>
      </w:r>
      <w:r>
        <w:rPr>
          <w:rFonts w:ascii="Verdana" w:hAnsi="Verdana"/>
          <w:sz w:val="18"/>
          <w:szCs w:val="18"/>
        </w:rPr>
        <w:t>33,67</w:t>
      </w:r>
    </w:p>
    <w:p w:rsidR="00D81C06" w:rsidRPr="005C2F9A" w:rsidRDefault="00D81C06" w:rsidP="00D81C06">
      <w:pPr>
        <w:rPr>
          <w:rFonts w:ascii="Verdana" w:hAnsi="Verdana"/>
          <w:sz w:val="18"/>
          <w:szCs w:val="18"/>
        </w:rPr>
      </w:pPr>
      <w:r w:rsidRPr="005C2F9A">
        <w:rPr>
          <w:rFonts w:ascii="Verdana" w:hAnsi="Verdana"/>
          <w:sz w:val="18"/>
          <w:szCs w:val="18"/>
        </w:rPr>
        <w:t>ZMLK</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€ 20.</w:t>
      </w:r>
      <w:r>
        <w:rPr>
          <w:rFonts w:ascii="Verdana" w:hAnsi="Verdana"/>
          <w:sz w:val="18"/>
          <w:szCs w:val="18"/>
        </w:rPr>
        <w:t>111,78</w:t>
      </w:r>
      <w:r w:rsidRPr="005C2F9A">
        <w:rPr>
          <w:rFonts w:ascii="Verdana" w:hAnsi="Verdana"/>
          <w:sz w:val="18"/>
          <w:szCs w:val="18"/>
        </w:rPr>
        <w:tab/>
        <w:t>€ 10.</w:t>
      </w:r>
      <w:r>
        <w:rPr>
          <w:rFonts w:ascii="Verdana" w:hAnsi="Verdana"/>
          <w:sz w:val="18"/>
          <w:szCs w:val="18"/>
        </w:rPr>
        <w:t>397,60</w:t>
      </w:r>
      <w:r w:rsidRPr="005C2F9A">
        <w:rPr>
          <w:rFonts w:ascii="Verdana" w:hAnsi="Verdana"/>
          <w:sz w:val="18"/>
          <w:szCs w:val="18"/>
        </w:rPr>
        <w:tab/>
        <w:t>€ 13.</w:t>
      </w:r>
      <w:r>
        <w:rPr>
          <w:rFonts w:ascii="Verdana" w:hAnsi="Verdana"/>
          <w:sz w:val="18"/>
          <w:szCs w:val="18"/>
        </w:rPr>
        <w:t>047,15</w:t>
      </w:r>
    </w:p>
    <w:p w:rsidR="00D81C06" w:rsidRPr="005C2F9A" w:rsidRDefault="00D81C06" w:rsidP="00D81C06">
      <w:pPr>
        <w:rPr>
          <w:rFonts w:ascii="Verdana" w:hAnsi="Verdana"/>
          <w:sz w:val="18"/>
          <w:szCs w:val="18"/>
        </w:rPr>
      </w:pPr>
      <w:r w:rsidRPr="005C2F9A">
        <w:rPr>
          <w:rFonts w:ascii="Verdana" w:hAnsi="Verdana"/>
          <w:sz w:val="18"/>
          <w:szCs w:val="18"/>
        </w:rPr>
        <w:t>Afdeling MG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3.9</w:t>
      </w:r>
      <w:r>
        <w:rPr>
          <w:rFonts w:ascii="Verdana" w:hAnsi="Verdana"/>
          <w:sz w:val="18"/>
          <w:szCs w:val="18"/>
        </w:rPr>
        <w:t>72,20</w:t>
      </w:r>
    </w:p>
    <w:p w:rsidR="00024773" w:rsidRDefault="00024773" w:rsidP="00D81C06">
      <w:pPr>
        <w:rPr>
          <w:rFonts w:ascii="Verdana" w:hAnsi="Verdana"/>
          <w:sz w:val="18"/>
          <w:szCs w:val="18"/>
        </w:rPr>
      </w:pPr>
    </w:p>
    <w:p w:rsidR="00D81C06" w:rsidRPr="00EB4110" w:rsidRDefault="00024773" w:rsidP="00D81C06">
      <w:pPr>
        <w:rPr>
          <w:rFonts w:ascii="Verdana" w:hAnsi="Verdana"/>
          <w:b/>
          <w:sz w:val="18"/>
          <w:szCs w:val="18"/>
        </w:rPr>
      </w:pPr>
      <w:r w:rsidRPr="00EB4110">
        <w:rPr>
          <w:rFonts w:ascii="Verdana" w:hAnsi="Verdana"/>
          <w:b/>
          <w:sz w:val="18"/>
          <w:szCs w:val="18"/>
        </w:rPr>
        <w:t>SWV</w:t>
      </w:r>
      <w:r w:rsidR="00D81C06" w:rsidRPr="00EB4110">
        <w:rPr>
          <w:rFonts w:ascii="Verdana" w:hAnsi="Verdana"/>
          <w:b/>
          <w:sz w:val="18"/>
          <w:szCs w:val="18"/>
        </w:rPr>
        <w:tab/>
      </w:r>
      <w:r w:rsidR="00D81C06" w:rsidRPr="00EB4110">
        <w:rPr>
          <w:rFonts w:ascii="Verdana" w:hAnsi="Verdana"/>
          <w:b/>
          <w:sz w:val="18"/>
          <w:szCs w:val="18"/>
        </w:rPr>
        <w:tab/>
      </w:r>
      <w:r w:rsidR="00D81C06" w:rsidRPr="00EB4110">
        <w:rPr>
          <w:rFonts w:ascii="Verdana" w:hAnsi="Verdana"/>
          <w:b/>
          <w:sz w:val="18"/>
          <w:szCs w:val="18"/>
        </w:rPr>
        <w:tab/>
        <w:t>Basisbekostiging</w:t>
      </w:r>
      <w:r w:rsidR="00D81C06" w:rsidRPr="00EB4110">
        <w:rPr>
          <w:rFonts w:ascii="Verdana" w:hAnsi="Verdana"/>
          <w:b/>
          <w:sz w:val="18"/>
          <w:szCs w:val="18"/>
        </w:rPr>
        <w:tab/>
        <w:t>Ondersteuningsbekostiging</w:t>
      </w:r>
    </w:p>
    <w:p w:rsidR="00D81C06" w:rsidRPr="00B36823" w:rsidRDefault="00D81C06" w:rsidP="00D81C06">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B36823">
        <w:rPr>
          <w:rFonts w:ascii="Verdana" w:hAnsi="Verdana"/>
          <w:sz w:val="18"/>
          <w:szCs w:val="18"/>
        </w:rPr>
        <w:t>Cat 1</w:t>
      </w:r>
      <w:r w:rsidRPr="00B36823">
        <w:rPr>
          <w:rFonts w:ascii="Verdana" w:hAnsi="Verdana"/>
          <w:sz w:val="18"/>
          <w:szCs w:val="18"/>
        </w:rPr>
        <w:tab/>
      </w:r>
      <w:r>
        <w:rPr>
          <w:rFonts w:ascii="Verdana" w:hAnsi="Verdana"/>
          <w:sz w:val="18"/>
          <w:szCs w:val="18"/>
        </w:rPr>
        <w:tab/>
      </w:r>
      <w:r w:rsidRPr="00B36823">
        <w:rPr>
          <w:rFonts w:ascii="Verdana" w:hAnsi="Verdana"/>
          <w:sz w:val="18"/>
          <w:szCs w:val="18"/>
        </w:rPr>
        <w:t>Cat 2</w:t>
      </w:r>
      <w:r w:rsidRPr="00B36823">
        <w:rPr>
          <w:rFonts w:ascii="Verdana" w:hAnsi="Verdana"/>
          <w:sz w:val="18"/>
          <w:szCs w:val="18"/>
        </w:rPr>
        <w:tab/>
      </w:r>
      <w:r>
        <w:rPr>
          <w:rFonts w:ascii="Verdana" w:hAnsi="Verdana"/>
          <w:sz w:val="18"/>
          <w:szCs w:val="18"/>
        </w:rPr>
        <w:tab/>
      </w:r>
      <w:r w:rsidRPr="0023169C">
        <w:rPr>
          <w:rFonts w:ascii="Verdana" w:hAnsi="Verdana"/>
          <w:sz w:val="18"/>
          <w:szCs w:val="18"/>
        </w:rPr>
        <w:t>C</w:t>
      </w:r>
      <w:r w:rsidRPr="00B36823">
        <w:rPr>
          <w:rFonts w:ascii="Verdana" w:hAnsi="Verdana"/>
          <w:sz w:val="18"/>
          <w:szCs w:val="18"/>
        </w:rPr>
        <w:t>at 3</w:t>
      </w:r>
    </w:p>
    <w:p w:rsidR="00D81C06" w:rsidRPr="00B36823" w:rsidRDefault="00D81C06" w:rsidP="00D81C06">
      <w:pPr>
        <w:rPr>
          <w:rFonts w:ascii="Verdana" w:hAnsi="Verdana"/>
          <w:sz w:val="18"/>
          <w:szCs w:val="18"/>
        </w:rPr>
      </w:pPr>
      <w:r w:rsidRPr="00B36823">
        <w:rPr>
          <w:rFonts w:ascii="Verdana" w:hAnsi="Verdana"/>
          <w:sz w:val="18"/>
          <w:szCs w:val="18"/>
        </w:rPr>
        <w:t>Per leerling SO &lt; 8 jr:</w:t>
      </w:r>
      <w:r w:rsidRPr="00B36823">
        <w:rPr>
          <w:rFonts w:ascii="Verdana" w:hAnsi="Verdana"/>
          <w:sz w:val="18"/>
          <w:szCs w:val="18"/>
        </w:rPr>
        <w:tab/>
        <w:t xml:space="preserve">€    </w:t>
      </w:r>
      <w:r>
        <w:rPr>
          <w:rFonts w:ascii="Verdana" w:hAnsi="Verdana"/>
          <w:sz w:val="18"/>
          <w:szCs w:val="18"/>
        </w:rPr>
        <w:t>659,14</w:t>
      </w:r>
      <w:r>
        <w:rPr>
          <w:rFonts w:ascii="Verdana" w:hAnsi="Verdana"/>
          <w:sz w:val="18"/>
          <w:szCs w:val="18"/>
        </w:rPr>
        <w:tab/>
      </w:r>
      <w:r w:rsidRPr="00B36823">
        <w:rPr>
          <w:rFonts w:ascii="Verdana" w:hAnsi="Verdana"/>
          <w:sz w:val="18"/>
          <w:szCs w:val="18"/>
        </w:rPr>
        <w:tab/>
        <w:t>€</w:t>
      </w:r>
      <w:r w:rsidRPr="0023169C">
        <w:rPr>
          <w:rFonts w:ascii="Verdana" w:hAnsi="Verdana"/>
          <w:sz w:val="18"/>
          <w:szCs w:val="18"/>
        </w:rPr>
        <w:t xml:space="preserve"> </w:t>
      </w:r>
      <w:r>
        <w:rPr>
          <w:rFonts w:ascii="Verdana" w:hAnsi="Verdana"/>
          <w:sz w:val="18"/>
          <w:szCs w:val="18"/>
        </w:rPr>
        <w:t>7</w:t>
      </w:r>
      <w:r w:rsidR="00C17668">
        <w:rPr>
          <w:rFonts w:ascii="Verdana" w:hAnsi="Verdana"/>
          <w:sz w:val="18"/>
          <w:szCs w:val="18"/>
        </w:rPr>
        <w:t>37,71</w:t>
      </w:r>
      <w:r w:rsidRPr="0023169C">
        <w:rPr>
          <w:rFonts w:ascii="Verdana" w:hAnsi="Verdana"/>
          <w:sz w:val="18"/>
          <w:szCs w:val="18"/>
        </w:rPr>
        <w:tab/>
      </w:r>
      <w:r>
        <w:rPr>
          <w:rFonts w:ascii="Verdana" w:hAnsi="Verdana"/>
          <w:sz w:val="18"/>
          <w:szCs w:val="18"/>
        </w:rPr>
        <w:t>€ 1.</w:t>
      </w:r>
      <w:r w:rsidR="00024773">
        <w:rPr>
          <w:rFonts w:ascii="Verdana" w:hAnsi="Verdana"/>
          <w:sz w:val="18"/>
          <w:szCs w:val="18"/>
        </w:rPr>
        <w:t>208,11</w:t>
      </w:r>
      <w:r>
        <w:rPr>
          <w:rFonts w:ascii="Verdana" w:hAnsi="Verdana"/>
          <w:sz w:val="18"/>
          <w:szCs w:val="18"/>
        </w:rPr>
        <w:tab/>
        <w:t>€ 1.5</w:t>
      </w:r>
      <w:r w:rsidR="00024773">
        <w:rPr>
          <w:rFonts w:ascii="Verdana" w:hAnsi="Verdana"/>
          <w:sz w:val="18"/>
          <w:szCs w:val="18"/>
        </w:rPr>
        <w:t>82,58</w:t>
      </w:r>
    </w:p>
    <w:p w:rsidR="00D81C06" w:rsidRPr="00983D3E" w:rsidRDefault="00D81C06" w:rsidP="00D81C06">
      <w:pPr>
        <w:rPr>
          <w:rFonts w:ascii="Verdana" w:hAnsi="Verdana"/>
          <w:sz w:val="18"/>
          <w:szCs w:val="18"/>
        </w:rPr>
      </w:pPr>
      <w:r w:rsidRPr="00983D3E">
        <w:rPr>
          <w:rFonts w:ascii="Verdana" w:hAnsi="Verdana"/>
          <w:sz w:val="18"/>
          <w:szCs w:val="18"/>
        </w:rPr>
        <w:t xml:space="preserve">Per leerling </w:t>
      </w:r>
      <w:r>
        <w:rPr>
          <w:rFonts w:ascii="Verdana" w:hAnsi="Verdana"/>
          <w:sz w:val="18"/>
          <w:szCs w:val="18"/>
        </w:rPr>
        <w:t>SO ≥</w:t>
      </w:r>
      <w:r w:rsidRPr="00983D3E">
        <w:rPr>
          <w:rFonts w:ascii="Verdana" w:hAnsi="Verdana"/>
          <w:sz w:val="18"/>
          <w:szCs w:val="18"/>
        </w:rPr>
        <w:t xml:space="preserve"> 8 jr:</w:t>
      </w:r>
      <w:r w:rsidRPr="00983D3E">
        <w:rPr>
          <w:rFonts w:ascii="Verdana" w:hAnsi="Verdana"/>
          <w:sz w:val="18"/>
          <w:szCs w:val="18"/>
        </w:rPr>
        <w:tab/>
      </w:r>
      <w:r>
        <w:rPr>
          <w:rFonts w:ascii="Verdana" w:hAnsi="Verdana"/>
          <w:sz w:val="18"/>
          <w:szCs w:val="18"/>
        </w:rPr>
        <w:t>€    578,78</w:t>
      </w:r>
      <w:r>
        <w:rPr>
          <w:rFonts w:ascii="Verdana" w:hAnsi="Verdana"/>
          <w:sz w:val="18"/>
          <w:szCs w:val="18"/>
        </w:rPr>
        <w:tab/>
      </w:r>
      <w:r>
        <w:rPr>
          <w:rFonts w:ascii="Verdana" w:hAnsi="Verdana"/>
          <w:sz w:val="18"/>
          <w:szCs w:val="18"/>
        </w:rPr>
        <w:tab/>
        <w:t xml:space="preserve">€ </w:t>
      </w:r>
      <w:r w:rsidR="00C17668">
        <w:rPr>
          <w:rFonts w:ascii="Verdana" w:hAnsi="Verdana"/>
          <w:sz w:val="18"/>
          <w:szCs w:val="18"/>
        </w:rPr>
        <w:t>820,2</w:t>
      </w:r>
      <w:r>
        <w:rPr>
          <w:rFonts w:ascii="Verdana" w:hAnsi="Verdana"/>
          <w:sz w:val="18"/>
          <w:szCs w:val="18"/>
        </w:rPr>
        <w:t>0</w:t>
      </w:r>
      <w:r>
        <w:rPr>
          <w:rFonts w:ascii="Verdana" w:hAnsi="Verdana"/>
          <w:sz w:val="18"/>
          <w:szCs w:val="18"/>
        </w:rPr>
        <w:tab/>
        <w:t>€ 1.2</w:t>
      </w:r>
      <w:r w:rsidR="00024773">
        <w:rPr>
          <w:rFonts w:ascii="Verdana" w:hAnsi="Verdana"/>
          <w:sz w:val="18"/>
          <w:szCs w:val="18"/>
        </w:rPr>
        <w:t>88,99</w:t>
      </w:r>
      <w:r>
        <w:rPr>
          <w:rFonts w:ascii="Verdana" w:hAnsi="Verdana"/>
          <w:sz w:val="18"/>
          <w:szCs w:val="18"/>
        </w:rPr>
        <w:tab/>
        <w:t>€ 1.5</w:t>
      </w:r>
      <w:r w:rsidR="00024773">
        <w:rPr>
          <w:rFonts w:ascii="Verdana" w:hAnsi="Verdana"/>
          <w:sz w:val="18"/>
          <w:szCs w:val="18"/>
        </w:rPr>
        <w:t>76,21</w:t>
      </w:r>
    </w:p>
    <w:p w:rsidR="00D81C06" w:rsidRDefault="00D81C06" w:rsidP="00D81C06">
      <w:pPr>
        <w:rPr>
          <w:rFonts w:ascii="Verdana" w:hAnsi="Verdana"/>
          <w:sz w:val="18"/>
          <w:szCs w:val="18"/>
        </w:rPr>
      </w:pPr>
      <w:r w:rsidRPr="00983D3E">
        <w:rPr>
          <w:rFonts w:ascii="Verdana" w:hAnsi="Verdana"/>
          <w:sz w:val="18"/>
          <w:szCs w:val="18"/>
        </w:rPr>
        <w:t>Per leerling VSO:</w:t>
      </w:r>
      <w:r w:rsidRPr="00983D3E">
        <w:rPr>
          <w:rFonts w:ascii="Verdana" w:hAnsi="Verdana"/>
          <w:sz w:val="18"/>
          <w:szCs w:val="18"/>
        </w:rPr>
        <w:tab/>
      </w:r>
      <w:r>
        <w:rPr>
          <w:rFonts w:ascii="Verdana" w:hAnsi="Verdana"/>
          <w:sz w:val="18"/>
          <w:szCs w:val="18"/>
        </w:rPr>
        <w:t>€ 1.198,19</w:t>
      </w:r>
      <w:r>
        <w:rPr>
          <w:rFonts w:ascii="Verdana" w:hAnsi="Verdana"/>
          <w:sz w:val="18"/>
          <w:szCs w:val="18"/>
        </w:rPr>
        <w:tab/>
      </w:r>
      <w:r>
        <w:rPr>
          <w:rFonts w:ascii="Verdana" w:hAnsi="Verdana"/>
          <w:sz w:val="18"/>
          <w:szCs w:val="18"/>
        </w:rPr>
        <w:tab/>
        <w:t xml:space="preserve">€ </w:t>
      </w:r>
      <w:r w:rsidR="00024773">
        <w:rPr>
          <w:rFonts w:ascii="Verdana" w:hAnsi="Verdana"/>
          <w:sz w:val="18"/>
          <w:szCs w:val="18"/>
        </w:rPr>
        <w:t>610,47</w:t>
      </w:r>
      <w:r>
        <w:rPr>
          <w:rFonts w:ascii="Verdana" w:hAnsi="Verdana"/>
          <w:sz w:val="18"/>
          <w:szCs w:val="18"/>
        </w:rPr>
        <w:tab/>
        <w:t>€    9</w:t>
      </w:r>
      <w:r w:rsidR="00024773">
        <w:rPr>
          <w:rFonts w:ascii="Verdana" w:hAnsi="Verdana"/>
          <w:sz w:val="18"/>
          <w:szCs w:val="18"/>
        </w:rPr>
        <w:t>51,02</w:t>
      </w:r>
      <w:r>
        <w:rPr>
          <w:rFonts w:ascii="Verdana" w:hAnsi="Verdana"/>
          <w:sz w:val="18"/>
          <w:szCs w:val="18"/>
        </w:rPr>
        <w:tab/>
        <w:t>€ 1.</w:t>
      </w:r>
      <w:r w:rsidR="00024773">
        <w:rPr>
          <w:rFonts w:ascii="Verdana" w:hAnsi="Verdana"/>
          <w:sz w:val="18"/>
          <w:szCs w:val="18"/>
        </w:rPr>
        <w:t>1</w:t>
      </w:r>
      <w:r>
        <w:rPr>
          <w:rFonts w:ascii="Verdana" w:hAnsi="Verdana"/>
          <w:sz w:val="18"/>
          <w:szCs w:val="18"/>
        </w:rPr>
        <w:t>0</w:t>
      </w:r>
      <w:r w:rsidR="00024773">
        <w:rPr>
          <w:rFonts w:ascii="Verdana" w:hAnsi="Verdana"/>
          <w:sz w:val="18"/>
          <w:szCs w:val="18"/>
        </w:rPr>
        <w:t>3</w:t>
      </w:r>
      <w:r>
        <w:rPr>
          <w:rFonts w:ascii="Verdana" w:hAnsi="Verdana"/>
          <w:sz w:val="18"/>
          <w:szCs w:val="18"/>
        </w:rPr>
        <w:t>,</w:t>
      </w:r>
      <w:r w:rsidR="00024773">
        <w:rPr>
          <w:rFonts w:ascii="Verdana" w:hAnsi="Verdana"/>
          <w:sz w:val="18"/>
          <w:szCs w:val="18"/>
        </w:rPr>
        <w:t>0</w:t>
      </w:r>
      <w:r>
        <w:rPr>
          <w:rFonts w:ascii="Verdana" w:hAnsi="Verdana"/>
          <w:sz w:val="18"/>
          <w:szCs w:val="18"/>
        </w:rPr>
        <w:t>9</w:t>
      </w:r>
    </w:p>
    <w:p w:rsidR="0099342B" w:rsidRDefault="0099342B" w:rsidP="00AB6BDC">
      <w:pPr>
        <w:rPr>
          <w:rFonts w:ascii="Verdana" w:hAnsi="Verdana"/>
          <w:b/>
          <w:sz w:val="18"/>
          <w:szCs w:val="18"/>
        </w:rPr>
      </w:pPr>
    </w:p>
    <w:p w:rsidR="00EB4110" w:rsidRPr="00983D3E" w:rsidRDefault="00EB4110" w:rsidP="00EB4110">
      <w:pPr>
        <w:rPr>
          <w:rFonts w:ascii="Verdana" w:hAnsi="Verdana"/>
          <w:b/>
          <w:sz w:val="18"/>
          <w:szCs w:val="18"/>
        </w:rPr>
      </w:pPr>
      <w:r w:rsidRPr="00983D3E">
        <w:rPr>
          <w:rFonts w:ascii="Verdana" w:hAnsi="Verdana"/>
          <w:b/>
          <w:sz w:val="18"/>
          <w:szCs w:val="18"/>
        </w:rPr>
        <w:t>Materi</w:t>
      </w:r>
      <w:r>
        <w:rPr>
          <w:rFonts w:ascii="Verdana" w:hAnsi="Verdana"/>
          <w:b/>
          <w:sz w:val="18"/>
          <w:szCs w:val="18"/>
        </w:rPr>
        <w:t>ë</w:t>
      </w:r>
      <w:r w:rsidRPr="00983D3E">
        <w:rPr>
          <w:rFonts w:ascii="Verdana" w:hAnsi="Verdana"/>
          <w:b/>
          <w:sz w:val="18"/>
          <w:szCs w:val="18"/>
        </w:rPr>
        <w:t>le Basisbekostiging prijzen 201</w:t>
      </w:r>
      <w:r>
        <w:rPr>
          <w:rFonts w:ascii="Verdana" w:hAnsi="Verdana"/>
          <w:b/>
          <w:sz w:val="18"/>
          <w:szCs w:val="18"/>
        </w:rPr>
        <w:t>7</w:t>
      </w:r>
      <w:r w:rsidRPr="00983D3E">
        <w:rPr>
          <w:rFonts w:ascii="Verdana" w:hAnsi="Verdana"/>
          <w:b/>
          <w:sz w:val="18"/>
          <w:szCs w:val="18"/>
        </w:rPr>
        <w:t xml:space="preserve"> </w:t>
      </w:r>
      <w:r>
        <w:rPr>
          <w:rFonts w:ascii="Verdana" w:hAnsi="Verdana"/>
          <w:b/>
          <w:sz w:val="18"/>
          <w:szCs w:val="18"/>
        </w:rPr>
        <w:t>(nog niet bekend)</w:t>
      </w:r>
    </w:p>
    <w:p w:rsidR="00EB4110" w:rsidRDefault="00EB4110" w:rsidP="00EB4110">
      <w:pPr>
        <w:rPr>
          <w:rFonts w:ascii="Verdana" w:hAnsi="Verdana"/>
          <w:b/>
          <w:sz w:val="18"/>
          <w:szCs w:val="18"/>
        </w:rPr>
      </w:pPr>
    </w:p>
    <w:p w:rsidR="00EB4110" w:rsidRPr="00983D3E" w:rsidRDefault="00EB4110" w:rsidP="00AB6BDC">
      <w:pPr>
        <w:rPr>
          <w:rFonts w:ascii="Verdana" w:hAnsi="Verdana"/>
          <w:b/>
          <w:sz w:val="18"/>
          <w:szCs w:val="18"/>
        </w:rPr>
      </w:pPr>
    </w:p>
    <w:sectPr w:rsidR="00EB4110" w:rsidRPr="00983D3E" w:rsidSect="00EA330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990" w:rsidRDefault="006F7990">
      <w:r>
        <w:separator/>
      </w:r>
    </w:p>
  </w:endnote>
  <w:endnote w:type="continuationSeparator" w:id="0">
    <w:p w:rsidR="006F7990" w:rsidRDefault="006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JSO BT">
    <w:altName w:val="JSO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8AD" w:rsidRDefault="002658AD" w:rsidP="00C723EE">
    <w:pPr>
      <w:pStyle w:val="Voettekst"/>
    </w:pPr>
    <w:r>
      <w:t xml:space="preserve">Bekostiging samenwerkingsverband passend onderwijs PO </w:t>
    </w:r>
    <w:r w:rsidR="00D63B38">
      <w:t>augustus</w:t>
    </w:r>
    <w:r>
      <w:t xml:space="preserve"> 201</w:t>
    </w:r>
    <w:r w:rsidR="00D63B38">
      <w:t>6</w:t>
    </w:r>
    <w:r>
      <w:tab/>
    </w:r>
    <w:sdt>
      <w:sdtPr>
        <w:id w:val="1213623989"/>
        <w:docPartObj>
          <w:docPartGallery w:val="Page Numbers (Bottom of Page)"/>
          <w:docPartUnique/>
        </w:docPartObj>
      </w:sdtPr>
      <w:sdtEndPr/>
      <w:sdtContent>
        <w:r>
          <w:fldChar w:fldCharType="begin"/>
        </w:r>
        <w:r>
          <w:instrText>PAGE   \* MERGEFORMAT</w:instrText>
        </w:r>
        <w:r>
          <w:fldChar w:fldCharType="separate"/>
        </w:r>
        <w:r w:rsidR="008C5E1D">
          <w:rPr>
            <w:noProof/>
          </w:rPr>
          <w:t>1</w:t>
        </w:r>
        <w:r>
          <w:fldChar w:fldCharType="end"/>
        </w:r>
      </w:sdtContent>
    </w:sdt>
  </w:p>
  <w:p w:rsidR="002658AD" w:rsidRPr="003F6877" w:rsidRDefault="002658AD">
    <w:pPr>
      <w:pStyle w:val="Voettekst"/>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990" w:rsidRDefault="006F7990">
      <w:r>
        <w:separator/>
      </w:r>
    </w:p>
  </w:footnote>
  <w:footnote w:type="continuationSeparator" w:id="0">
    <w:p w:rsidR="006F7990" w:rsidRDefault="006F7990">
      <w:r>
        <w:continuationSeparator/>
      </w:r>
    </w:p>
  </w:footnote>
  <w:footnote w:id="1">
    <w:p w:rsidR="002658AD" w:rsidRDefault="002658AD">
      <w:pPr>
        <w:pStyle w:val="Voetnoottekst"/>
      </w:pPr>
      <w:r>
        <w:rPr>
          <w:rStyle w:val="Voetnootmarkering"/>
        </w:rPr>
        <w:footnoteRef/>
      </w:r>
      <w:r>
        <w:t xml:space="preserve"> In de wet is alleen opgenomen dat er sprake is van aanvulling van de personele ondersteuningsbekostiging en niet van de personele basisbekostiging. Geadviseerd wordt door de PO-Raad en de VO-Raad om ook de personele basisbekostiging over te dragen zoals ook is bepleit in het overleg met het ministerie over de bekostiging; die laat dit over aan de samenwerkingsverbanden om daar eigen beleid in te voeren.</w:t>
      </w:r>
    </w:p>
  </w:footnote>
  <w:footnote w:id="2">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w:t>
      </w:r>
      <w:r>
        <w:rPr>
          <w:rFonts w:ascii="Verdana" w:hAnsi="Verdana"/>
          <w:sz w:val="18"/>
          <w:szCs w:val="18"/>
        </w:rPr>
        <w:t>Er</w:t>
      </w:r>
      <w:r w:rsidRPr="00E86671">
        <w:rPr>
          <w:rFonts w:ascii="Verdana" w:hAnsi="Verdana"/>
          <w:sz w:val="18"/>
          <w:szCs w:val="18"/>
        </w:rPr>
        <w:t xml:space="preserve"> </w:t>
      </w:r>
      <w:r>
        <w:rPr>
          <w:rFonts w:ascii="Verdana" w:hAnsi="Verdana"/>
          <w:sz w:val="18"/>
          <w:szCs w:val="18"/>
        </w:rPr>
        <w:t>is</w:t>
      </w:r>
      <w:r w:rsidRPr="00E86671">
        <w:rPr>
          <w:rFonts w:ascii="Verdana" w:hAnsi="Verdana"/>
          <w:sz w:val="18"/>
          <w:szCs w:val="18"/>
        </w:rPr>
        <w:t xml:space="preserve"> slechts één samenwerkingsverband PO resp. VO op denominatieve grondslag dat landelijk zal opereren en daardoor overlap </w:t>
      </w:r>
      <w:r>
        <w:rPr>
          <w:rFonts w:ascii="Verdana" w:hAnsi="Verdana"/>
          <w:sz w:val="18"/>
          <w:szCs w:val="18"/>
        </w:rPr>
        <w:t>heeft</w:t>
      </w:r>
      <w:r w:rsidRPr="00E86671">
        <w:rPr>
          <w:rFonts w:ascii="Verdana" w:hAnsi="Verdana"/>
          <w:sz w:val="18"/>
          <w:szCs w:val="18"/>
        </w:rPr>
        <w:t xml:space="preserve"> met de regio’s van andere samenwerkingsverbanden.</w:t>
      </w:r>
    </w:p>
  </w:footnote>
  <w:footnote w:id="3">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Het lijkt erop dat de wetswijziging die nu heeft plaats gevonden de toekenning van de 2% niet meer expliciet tot de ondersteunings</w:t>
      </w:r>
      <w:r w:rsidR="00CD5A3E">
        <w:rPr>
          <w:rFonts w:ascii="Verdana" w:hAnsi="Verdana"/>
          <w:sz w:val="18"/>
          <w:szCs w:val="18"/>
        </w:rPr>
        <w:t>middelen</w:t>
      </w:r>
      <w:r w:rsidRPr="00E86671">
        <w:rPr>
          <w:rFonts w:ascii="Verdana" w:hAnsi="Verdana"/>
          <w:sz w:val="18"/>
          <w:szCs w:val="18"/>
        </w:rPr>
        <w:t xml:space="preserve"> definieert. Het is echter niet de bedoeling op dit punt een beleidswijziging door te voeren wat het ministerie betreft.</w:t>
      </w:r>
    </w:p>
  </w:footnote>
  <w:footnote w:id="4">
    <w:p w:rsidR="002658AD" w:rsidRPr="00E86671" w:rsidRDefault="002658AD" w:rsidP="00493F37">
      <w:pPr>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In de praktijk zijn er nog wel enkele complicaties die zich voordoen:</w:t>
      </w:r>
    </w:p>
    <w:p w:rsidR="002658AD" w:rsidRPr="00E86671" w:rsidRDefault="002658AD" w:rsidP="00493F37">
      <w:pPr>
        <w:pStyle w:val="Voetnoottekst"/>
        <w:numPr>
          <w:ilvl w:val="0"/>
          <w:numId w:val="15"/>
        </w:numPr>
        <w:rPr>
          <w:rFonts w:ascii="Verdana" w:hAnsi="Verdana"/>
          <w:sz w:val="18"/>
          <w:szCs w:val="18"/>
        </w:rPr>
      </w:pPr>
      <w:r w:rsidRPr="00E86671">
        <w:rPr>
          <w:rFonts w:ascii="Verdana" w:hAnsi="Verdana"/>
          <w:sz w:val="18"/>
          <w:szCs w:val="18"/>
        </w:rPr>
        <w:t>In een samenwerkingsverband kan meer dan één SBO aanwezig zijn.</w:t>
      </w:r>
    </w:p>
    <w:p w:rsidR="002658AD" w:rsidRPr="00E86671" w:rsidRDefault="002658AD" w:rsidP="00493F37">
      <w:pPr>
        <w:pStyle w:val="Voetnoottekst"/>
        <w:numPr>
          <w:ilvl w:val="0"/>
          <w:numId w:val="15"/>
        </w:numPr>
        <w:rPr>
          <w:rFonts w:ascii="Verdana" w:hAnsi="Verdana"/>
          <w:sz w:val="18"/>
          <w:szCs w:val="18"/>
        </w:rPr>
      </w:pPr>
      <w:r w:rsidRPr="00E86671">
        <w:rPr>
          <w:rFonts w:ascii="Verdana" w:hAnsi="Verdana"/>
          <w:sz w:val="18"/>
          <w:szCs w:val="18"/>
        </w:rPr>
        <w:t>Bij de bepaling van het aantal leerlingen op de peildatum moet rekening gehouden worden met de leerlingen die van een ander samenwerkingsverband afkomstig zijn.</w:t>
      </w:r>
    </w:p>
    <w:p w:rsidR="002658AD" w:rsidRPr="00E86671" w:rsidRDefault="002658AD" w:rsidP="00493F37">
      <w:pPr>
        <w:pStyle w:val="Voetnoottekst"/>
        <w:numPr>
          <w:ilvl w:val="0"/>
          <w:numId w:val="15"/>
        </w:numPr>
        <w:rPr>
          <w:rFonts w:ascii="Verdana" w:hAnsi="Verdana"/>
          <w:sz w:val="18"/>
          <w:szCs w:val="18"/>
        </w:rPr>
      </w:pPr>
      <w:r w:rsidRPr="00E86671">
        <w:rPr>
          <w:rFonts w:ascii="Verdana" w:hAnsi="Verdana"/>
          <w:sz w:val="18"/>
          <w:szCs w:val="18"/>
        </w:rPr>
        <w:t>De aanvullende bekostiging vanuit het samenwerkingsverband voor de materiële instandhouding kan zich wettelijk beperken tot alleen de telling van de teldatum 1 oktober. De meeste samenwerkingsverbanden hanteren echter (terecht) de systematiek zoals die ook voor de personele bekostiging geldt.</w:t>
      </w:r>
    </w:p>
    <w:p w:rsidR="002658AD" w:rsidRPr="00E86671" w:rsidRDefault="002658AD" w:rsidP="00493F37">
      <w:pPr>
        <w:pStyle w:val="Voetnoottekst"/>
        <w:numPr>
          <w:ilvl w:val="0"/>
          <w:numId w:val="15"/>
        </w:numPr>
        <w:rPr>
          <w:rFonts w:ascii="Verdana" w:hAnsi="Verdana"/>
          <w:sz w:val="18"/>
          <w:szCs w:val="18"/>
        </w:rPr>
      </w:pPr>
      <w:r w:rsidRPr="00E86671">
        <w:rPr>
          <w:rFonts w:ascii="Verdana" w:hAnsi="Verdana"/>
          <w:sz w:val="18"/>
          <w:szCs w:val="18"/>
        </w:rPr>
        <w:t>Op de peildatum kan het aantal leerlingen lager zijn dan op de teldatum 1 oktober. In dat geval geeft de wet aan dat de (negatieve) uitkomst van de basisbekostiging op 0 gesteld dient te worden. Op de peildatum kan het aantal leerlingen ook kleiner zijn dan 2%. Dit komt in toenemende mate voor. In dat geval hoort teveel ontvangen zorgbekostiging in principe beschikbaar gesteld te worden aan het samenwerkingsverband. De besteding moet immers in het ondersteuningsplan verantwoord worden.</w:t>
      </w:r>
    </w:p>
  </w:footnote>
  <w:footnote w:id="5">
    <w:p w:rsidR="00CD5A3E" w:rsidRPr="00E86671" w:rsidRDefault="00CD5A3E" w:rsidP="00CD5A3E">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Zie voor het begrip schoolgewicht: artikel 28 van het Besluit bekostiging WPO.</w:t>
      </w:r>
    </w:p>
  </w:footnote>
  <w:footnote w:id="6">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Zoals hiervoor aangegeven is het advies de peildatum wel te hanteren voor de overdracht van ook de materiële bekostiging, op analoge wijze als de personele bekostiging. </w:t>
      </w:r>
    </w:p>
  </w:footnote>
  <w:footnote w:id="7">
    <w:p w:rsidR="002658AD" w:rsidRPr="00D02EA9" w:rsidRDefault="002658AD" w:rsidP="00752A21">
      <w:pPr>
        <w:pStyle w:val="Voetnoottekst"/>
        <w:rPr>
          <w:rFonts w:ascii="Verdana" w:hAnsi="Verdana" w:cstheme="minorHAnsi"/>
          <w:sz w:val="18"/>
          <w:szCs w:val="18"/>
        </w:rPr>
      </w:pPr>
      <w:r w:rsidRPr="00D02EA9">
        <w:rPr>
          <w:rStyle w:val="Voetnootmarkering"/>
          <w:rFonts w:ascii="Verdana" w:hAnsi="Verdana" w:cstheme="minorHAnsi"/>
          <w:sz w:val="18"/>
          <w:szCs w:val="18"/>
        </w:rPr>
        <w:footnoteRef/>
      </w:r>
      <w:r w:rsidRPr="00D02EA9">
        <w:rPr>
          <w:rFonts w:ascii="Verdana" w:hAnsi="Verdana" w:cstheme="minorHAnsi"/>
          <w:sz w:val="18"/>
          <w:szCs w:val="18"/>
        </w:rPr>
        <w:t xml:space="preserve"> De tekst van dit lid 5 luidt: ‘De overdracht, bedoeld in het eerste lid, eindigt met ingang van het schooljaar dat volgt op het schooljaar waarin de leerling de speciale school voor basisonderwijs verlaat.’</w:t>
      </w:r>
    </w:p>
  </w:footnote>
  <w:footnote w:id="8">
    <w:p w:rsidR="00A73F39" w:rsidRDefault="00A73F39">
      <w:pPr>
        <w:pStyle w:val="Voetnoottekst"/>
      </w:pPr>
      <w:r>
        <w:rPr>
          <w:rStyle w:val="Voetnootmarkering"/>
        </w:rPr>
        <w:footnoteRef/>
      </w:r>
      <w:r>
        <w:t xml:space="preserve"> Hierbij geldt dat een leerling op een SBO op basis van een voor 1 aug. 2014 afgegeven PCL-verklaring hierbij geacht moet worden een TLV te hebben. Voor het grensverkeer is het dan nodig dat het SWV waaruit die leerling afkomstig is, dan een TLV dient af te geven voor die leerling alvorens het SWV van de nieuwe SBO-school de tweede TLV afgeeft.</w:t>
      </w:r>
    </w:p>
  </w:footnote>
  <w:footnote w:id="9">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In het overleg is een voorstel in bespreking </w:t>
      </w:r>
      <w:r>
        <w:rPr>
          <w:rFonts w:ascii="Verdana" w:hAnsi="Verdana"/>
          <w:sz w:val="18"/>
          <w:szCs w:val="18"/>
        </w:rPr>
        <w:t xml:space="preserve">geweest </w:t>
      </w:r>
      <w:r w:rsidRPr="00E86671">
        <w:rPr>
          <w:rFonts w:ascii="Verdana" w:hAnsi="Verdana"/>
          <w:sz w:val="18"/>
          <w:szCs w:val="18"/>
        </w:rPr>
        <w:t>om het onderscheid bij de materi</w:t>
      </w:r>
      <w:r>
        <w:rPr>
          <w:rFonts w:ascii="Verdana" w:hAnsi="Verdana"/>
          <w:sz w:val="18"/>
          <w:szCs w:val="18"/>
        </w:rPr>
        <w:t>ë</w:t>
      </w:r>
      <w:r w:rsidRPr="00E86671">
        <w:rPr>
          <w:rFonts w:ascii="Verdana" w:hAnsi="Verdana"/>
          <w:sz w:val="18"/>
          <w:szCs w:val="18"/>
        </w:rPr>
        <w:t>le bekostiging van de vaste bedragen per schoolsoort te vervangen door een voor iedere SO-school gelijk bedrag. Dat gebeur</w:t>
      </w:r>
      <w:r>
        <w:rPr>
          <w:rFonts w:ascii="Verdana" w:hAnsi="Verdana"/>
          <w:sz w:val="18"/>
          <w:szCs w:val="18"/>
        </w:rPr>
        <w:t>de</w:t>
      </w:r>
      <w:r w:rsidRPr="00E86671">
        <w:rPr>
          <w:rFonts w:ascii="Verdana" w:hAnsi="Verdana"/>
          <w:sz w:val="18"/>
          <w:szCs w:val="18"/>
        </w:rPr>
        <w:t xml:space="preserve"> vanuit de overweging dat er straks alleen nog maar sprake is van categorie 1, 2 of 3 leerlingen en de schoolsoort van cluster 3/4 er dan niet meer toe doet, zeker na verloop van tijd.</w:t>
      </w:r>
      <w:r>
        <w:rPr>
          <w:rFonts w:ascii="Verdana" w:hAnsi="Verdana"/>
          <w:sz w:val="18"/>
          <w:szCs w:val="18"/>
        </w:rPr>
        <w:t xml:space="preserve"> Besloten is het onderscheid per schoolsoort nog in stand te houden, omdat de verevening al veel herverdeling teweeg brengt en deze wijziging tot nog meer herverdeeleffecten zou leiden.</w:t>
      </w:r>
    </w:p>
    <w:p w:rsidR="002658AD" w:rsidRDefault="002658AD" w:rsidP="00493F37">
      <w:pPr>
        <w:pStyle w:val="Voetnoottekst"/>
      </w:pPr>
      <w:r>
        <w:t xml:space="preserve"> </w:t>
      </w:r>
    </w:p>
  </w:footnote>
  <w:footnote w:id="10">
    <w:p w:rsidR="00016E8B" w:rsidRDefault="00016E8B">
      <w:pPr>
        <w:pStyle w:val="Voetnoottekst"/>
      </w:pPr>
      <w:r>
        <w:rPr>
          <w:rStyle w:val="Voetnootmarkering"/>
        </w:rPr>
        <w:footnoteRef/>
      </w:r>
      <w:r>
        <w:t xml:space="preserve"> Residentiële leerlingen worden geacht ook een nieuwe TLV te hebben ontvangen wanneer ze in deze periode voor het eerst worden ingeschreven. Analoog geldt de uitschrijving.</w:t>
      </w:r>
    </w:p>
  </w:footnote>
  <w:footnote w:id="11">
    <w:p w:rsidR="002658AD" w:rsidRDefault="002658AD">
      <w:pPr>
        <w:pStyle w:val="Voetnoottekst"/>
      </w:pPr>
      <w:r>
        <w:rPr>
          <w:rStyle w:val="Voetnootmarkering"/>
        </w:rPr>
        <w:footnoteRef/>
      </w:r>
      <w:r>
        <w:t xml:space="preserve"> Indien een school meerdere vestigingen in een bepaald samenwerkingsverband heeft, worden de gegevens van die vestigingen voor de groeiregeling samengevoegd.</w:t>
      </w:r>
    </w:p>
  </w:footnote>
  <w:footnote w:id="12">
    <w:p w:rsidR="002658AD" w:rsidRDefault="002658AD">
      <w:pPr>
        <w:pStyle w:val="Voetnoottekst"/>
      </w:pPr>
      <w:r>
        <w:rPr>
          <w:rStyle w:val="Voetnootmarkering"/>
        </w:rPr>
        <w:footnoteRef/>
      </w:r>
      <w:r>
        <w:t xml:space="preserve"> Die leeftijd wordt bepaald op basis van 31 dec. T-1 en verandert niet.</w:t>
      </w:r>
    </w:p>
  </w:footnote>
  <w:footnote w:id="13">
    <w:p w:rsidR="002658AD" w:rsidRDefault="002658AD" w:rsidP="000A3264">
      <w:pPr>
        <w:pStyle w:val="Voetnoottekst"/>
      </w:pPr>
      <w:r>
        <w:rPr>
          <w:rStyle w:val="Voetnootmarkering"/>
        </w:rPr>
        <w:footnoteRef/>
      </w:r>
      <w:r>
        <w:t xml:space="preserve"> Er wordt geconstateerd dat de wijze van tellen van deze groei tot gevolg heeft dat een overgang van een leerling van de ene (V)SO-school naar de andere (V)SO-school – het betreft geen overgang SO naar VSO - voor de betreffende scholen wel financiële gevolgen heeft die niet worden bijgesteld. Die conclusie is juist. De ene school krijgt o.b.v. 1 okt. T-1 bekostiging voor een leerling voor het schooljaar T/T+1, terwijl die leerling voor 1 augustus T is overgegaan van schaal A naar school B en die school B krijgt geen aanvullende bekostiging. Dit is een zaak die de beide scholen dan onderling nader moeten bezien en zij kunnen desgewenst </w:t>
      </w:r>
      <w:r w:rsidR="00587A90">
        <w:t xml:space="preserve">(rekening houdend met alle mutaties) </w:t>
      </w:r>
      <w:r>
        <w:t xml:space="preserve">afspraken maken om de bekostigingsgelden in zo’n geval over te dragen van school A naar school B. </w:t>
      </w:r>
    </w:p>
  </w:footnote>
  <w:footnote w:id="14">
    <w:p w:rsidR="002658AD" w:rsidRDefault="002658AD">
      <w:pPr>
        <w:pStyle w:val="Voetnoottekst"/>
      </w:pPr>
      <w:r>
        <w:rPr>
          <w:rStyle w:val="Voetnootmarkering"/>
        </w:rPr>
        <w:footnoteRef/>
      </w:r>
      <w:r>
        <w:t xml:space="preserve"> In sommige samenwerkingsverbanden bestaat de wens om het batig saldo van het ‘oude’ samenwerkingsverband over te dragen aan het nieuwe samenwerkingsverband. Dan is er in principe sprake van een schenking waarover schenkingsbelasting zou moeten worden betaald. Dat kan worden omzeild door het batig saldo wel terug te geven aan de deelnemende schoolbesturen maar in de bepaling van de omvang van de toekenning van het samenwerkingsverband in 2014-2015 en latere jaren aan afzonderlijke schoolbesturen in het verband voor zaken als bijv. de IB-er - in één keer of gespreid over meerdere jaren – rekening te houden met het batig saldo dat van het ‘oude’ SWV is ontvangen.</w:t>
      </w:r>
    </w:p>
  </w:footnote>
  <w:footnote w:id="15">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Het rugzakgeld omvat momenteel de toekenning op schooljaarbasis van </w:t>
      </w:r>
      <w:r>
        <w:rPr>
          <w:rFonts w:ascii="Verdana" w:hAnsi="Verdana"/>
          <w:sz w:val="18"/>
          <w:szCs w:val="18"/>
        </w:rPr>
        <w:t xml:space="preserve">de </w:t>
      </w:r>
      <w:r w:rsidRPr="00E86671">
        <w:rPr>
          <w:rFonts w:ascii="Verdana" w:hAnsi="Verdana"/>
          <w:sz w:val="18"/>
          <w:szCs w:val="18"/>
        </w:rPr>
        <w:t xml:space="preserve">personele en de materiële bekostiging. In </w:t>
      </w:r>
      <w:r>
        <w:rPr>
          <w:rFonts w:ascii="Verdana" w:hAnsi="Verdana"/>
          <w:sz w:val="18"/>
          <w:szCs w:val="18"/>
        </w:rPr>
        <w:t>de wet</w:t>
      </w:r>
      <w:r w:rsidRPr="00E86671">
        <w:rPr>
          <w:rFonts w:ascii="Verdana" w:hAnsi="Verdana"/>
          <w:sz w:val="18"/>
          <w:szCs w:val="18"/>
        </w:rPr>
        <w:t xml:space="preserve"> wordt het materiële deel </w:t>
      </w:r>
      <w:r>
        <w:rPr>
          <w:rFonts w:ascii="Verdana" w:hAnsi="Verdana"/>
          <w:sz w:val="18"/>
          <w:szCs w:val="18"/>
        </w:rPr>
        <w:t xml:space="preserve">van de normbekostiging zware ondersteuning </w:t>
      </w:r>
      <w:r w:rsidRPr="00E86671">
        <w:rPr>
          <w:rFonts w:ascii="Verdana" w:hAnsi="Verdana"/>
          <w:sz w:val="18"/>
          <w:szCs w:val="18"/>
        </w:rPr>
        <w:t>op basis van kalenderjaar toegedeeld met ingang van 1 januari 2015</w:t>
      </w:r>
      <w:r>
        <w:rPr>
          <w:rFonts w:ascii="Verdana" w:hAnsi="Verdana"/>
          <w:sz w:val="18"/>
          <w:szCs w:val="18"/>
        </w:rPr>
        <w:t xml:space="preserve"> en dan stopt dus ook de bekostiging materieel van de rugzak</w:t>
      </w:r>
      <w:r w:rsidRPr="00E86671">
        <w:rPr>
          <w:rFonts w:ascii="Verdana" w:hAnsi="Verdana"/>
          <w:sz w:val="18"/>
          <w:szCs w:val="18"/>
        </w:rPr>
        <w:t>.</w:t>
      </w:r>
    </w:p>
  </w:footnote>
  <w:footnote w:id="16">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Dit betreft regelingen die aanvankelijk vielen onder de geplande bezuinigingen op ‘bureaucratie, projecten en aanvullende bekostiging’ die in totaal 133,7 mln. omvatten. Doordat die bezuinigingen toch niet doorgaan komt het geld van een aantal van de regelingen die het hier betrof vrij. </w:t>
      </w:r>
      <w:r>
        <w:rPr>
          <w:rFonts w:ascii="Verdana" w:hAnsi="Verdana"/>
          <w:sz w:val="18"/>
          <w:szCs w:val="18"/>
        </w:rPr>
        <w:t xml:space="preserve">Dat betreft het budget van de regionale expertisecentra, steunpunten autisme, compensatieregeling AWBZ en de groeiregelingen. </w:t>
      </w:r>
    </w:p>
  </w:footnote>
  <w:footnote w:id="17">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Dat er sprake is van indexering </w:t>
      </w:r>
      <w:r>
        <w:rPr>
          <w:rFonts w:ascii="Verdana" w:hAnsi="Verdana"/>
          <w:sz w:val="18"/>
          <w:szCs w:val="18"/>
        </w:rPr>
        <w:t xml:space="preserve">van de bedragen die </w:t>
      </w:r>
      <w:r w:rsidRPr="00E86671">
        <w:rPr>
          <w:rFonts w:ascii="Verdana" w:hAnsi="Verdana"/>
          <w:sz w:val="18"/>
          <w:szCs w:val="18"/>
        </w:rPr>
        <w:t xml:space="preserve">per 1 augustus 2014 </w:t>
      </w:r>
      <w:r>
        <w:rPr>
          <w:rFonts w:ascii="Verdana" w:hAnsi="Verdana"/>
          <w:sz w:val="18"/>
          <w:szCs w:val="18"/>
        </w:rPr>
        <w:t xml:space="preserve">van toepassing zijn, </w:t>
      </w:r>
      <w:r w:rsidRPr="00E86671">
        <w:rPr>
          <w:rFonts w:ascii="Verdana" w:hAnsi="Verdana"/>
          <w:sz w:val="18"/>
          <w:szCs w:val="18"/>
        </w:rPr>
        <w:t>laten we hierbij gemakshalve buiten beschouwing.</w:t>
      </w:r>
    </w:p>
  </w:footnote>
  <w:footnote w:id="18">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De telling van 1 oktober 2013 geeft de opgave van het aantal rugzakken met de daarbij behorende bekostiging van ambulante begeleiding voor het schooljaar 2014/2015. Vanaf 1 augustus 2014 echter vervalt de indicering voor de rugzakken en dat maakt het bepalen van het aantal leerlingen met een rugzak op 1 oktober 2014 dus niet mogelijk. Voor het bepalen van het voormalig bedrag voor ambulante begeleiding dat door het samenwerkingsverband per 2015/2016 verplicht moet worden herbesteed bij het (V)SO wordt </w:t>
      </w:r>
      <w:r>
        <w:rPr>
          <w:rFonts w:ascii="Verdana" w:hAnsi="Verdana"/>
          <w:sz w:val="18"/>
          <w:szCs w:val="18"/>
        </w:rPr>
        <w:t>daarom ook</w:t>
      </w:r>
      <w:r w:rsidRPr="00E86671">
        <w:rPr>
          <w:rFonts w:ascii="Verdana" w:hAnsi="Verdana"/>
          <w:sz w:val="18"/>
          <w:szCs w:val="18"/>
        </w:rPr>
        <w:t xml:space="preserve"> uitgegaan van de teldatum van 1 oktober 2013. De reden hiervoor is, dat dit het meest tegemoet komt aan de afspraken die in verband met een optimale mobiliteit passend onderwijs </w:t>
      </w:r>
      <w:r>
        <w:rPr>
          <w:rFonts w:ascii="Verdana" w:hAnsi="Verdana"/>
          <w:sz w:val="18"/>
          <w:szCs w:val="18"/>
        </w:rPr>
        <w:t>zijn</w:t>
      </w:r>
      <w:r w:rsidRPr="00E86671">
        <w:rPr>
          <w:rFonts w:ascii="Verdana" w:hAnsi="Verdana"/>
          <w:sz w:val="18"/>
          <w:szCs w:val="18"/>
        </w:rPr>
        <w:t xml:space="preserve"> gemaakt.</w:t>
      </w:r>
    </w:p>
  </w:footnote>
  <w:footnote w:id="19">
    <w:p w:rsidR="00E42336" w:rsidRPr="00E42336" w:rsidRDefault="00E42336">
      <w:pPr>
        <w:pStyle w:val="Voetnoottekst"/>
        <w:rPr>
          <w:rFonts w:ascii="Verdana" w:hAnsi="Verdana"/>
          <w:sz w:val="18"/>
          <w:szCs w:val="18"/>
        </w:rPr>
      </w:pPr>
      <w:r>
        <w:rPr>
          <w:rStyle w:val="Voetnootmarkering"/>
        </w:rPr>
        <w:footnoteRef/>
      </w:r>
      <w:r>
        <w:t xml:space="preserve"> </w:t>
      </w:r>
      <w:r w:rsidRPr="0089538A">
        <w:rPr>
          <w:rFonts w:ascii="Verdana" w:hAnsi="Verdana"/>
          <w:sz w:val="18"/>
          <w:szCs w:val="18"/>
        </w:rPr>
        <w:t>Het is niet onredelijk wanneer SO-scholen kosten voor materiele uitgaven die door hen zijn gemaakt in het kader van deze trekkingsrechten - voor zover het de periode 1 jan. 2015 tot 1 augustus 201</w:t>
      </w:r>
      <w:r>
        <w:rPr>
          <w:rFonts w:ascii="Verdana" w:hAnsi="Verdana"/>
          <w:sz w:val="18"/>
          <w:szCs w:val="18"/>
        </w:rPr>
        <w:t>5</w:t>
      </w:r>
      <w:r w:rsidRPr="0089538A">
        <w:rPr>
          <w:rFonts w:ascii="Verdana" w:hAnsi="Verdana"/>
          <w:sz w:val="18"/>
          <w:szCs w:val="18"/>
        </w:rPr>
        <w:t xml:space="preserve"> betreft – in rekening brengen bij de samenwerkingsverbanden. De materiële bekostiging aan de SO-scholen voor de ambulante begeleiding is immers gestopt per 1 januari 2015 en het landelijke budget dat daarmee samenhangt is vanaf 1 januari 2015 in het gemiddelde bedrag per leerling toegekend aan het samenwerkingsverband.</w:t>
      </w:r>
      <w:r>
        <w:rPr>
          <w:rFonts w:ascii="Verdana" w:hAnsi="Verdana"/>
          <w:sz w:val="18"/>
          <w:szCs w:val="18"/>
        </w:rPr>
        <w:t xml:space="preserve"> Daarbij is het legitiem dat een SWV vraagt naar een specificatie van die kosten en ook zicht heeft op de </w:t>
      </w:r>
      <w:r w:rsidR="0081694C">
        <w:rPr>
          <w:rFonts w:ascii="Verdana" w:hAnsi="Verdana"/>
          <w:sz w:val="18"/>
          <w:szCs w:val="18"/>
        </w:rPr>
        <w:t xml:space="preserve">baten en lasten </w:t>
      </w:r>
      <w:r>
        <w:rPr>
          <w:rFonts w:ascii="Verdana" w:hAnsi="Verdana"/>
          <w:sz w:val="18"/>
          <w:szCs w:val="18"/>
        </w:rPr>
        <w:t>van de school van de personele bekostiging voor deze ambulante begeleiding.</w:t>
      </w:r>
    </w:p>
  </w:footnote>
  <w:footnote w:id="20">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Van belang </w:t>
      </w:r>
      <w:r>
        <w:rPr>
          <w:rFonts w:ascii="Verdana" w:hAnsi="Verdana"/>
          <w:sz w:val="18"/>
          <w:szCs w:val="18"/>
        </w:rPr>
        <w:t xml:space="preserve">hierbij </w:t>
      </w:r>
      <w:r w:rsidRPr="00E86671">
        <w:rPr>
          <w:rFonts w:ascii="Verdana" w:hAnsi="Verdana"/>
          <w:sz w:val="18"/>
          <w:szCs w:val="18"/>
        </w:rPr>
        <w:t xml:space="preserve">is dat het schooldeel van de rugzak die hierin wordt meegenomen gebaseerd is op het budget per 1 oktober 2011 op landelijk niveau, terwijl de toekenning voor 2014-2015 gebaseerd is op de teldatum 1 oktober 2013 voor de leerlingen die in aanmerking komen voor het schooldeel van de rugzak (LGF) die dan van toepassing is. </w:t>
      </w:r>
    </w:p>
  </w:footnote>
  <w:footnote w:id="21">
    <w:p w:rsidR="00F57296" w:rsidRPr="00977083" w:rsidRDefault="00F57296">
      <w:pPr>
        <w:pStyle w:val="Voetnoottekst"/>
        <w:rPr>
          <w:rFonts w:ascii="Verdana" w:hAnsi="Verdana"/>
          <w:sz w:val="18"/>
          <w:szCs w:val="18"/>
        </w:rPr>
      </w:pPr>
      <w:r w:rsidRPr="00977083">
        <w:rPr>
          <w:rStyle w:val="Voetnootmarkering"/>
          <w:rFonts w:ascii="Verdana" w:hAnsi="Verdana"/>
          <w:sz w:val="18"/>
          <w:szCs w:val="18"/>
        </w:rPr>
        <w:footnoteRef/>
      </w:r>
      <w:r w:rsidRPr="00977083">
        <w:rPr>
          <w:rFonts w:ascii="Verdana" w:hAnsi="Verdana"/>
          <w:sz w:val="18"/>
          <w:szCs w:val="18"/>
        </w:rPr>
        <w:t xml:space="preserve"> </w:t>
      </w:r>
      <w:r w:rsidR="00E42336">
        <w:t xml:space="preserve">Daarbij is rekening gehouden met het centraal regelen van </w:t>
      </w:r>
      <w:r w:rsidR="00E42336" w:rsidRPr="001B3041">
        <w:t>bijzondere bekostiging ten behoeve van het onderwijs en de zorg aan leerlingen met een ernstige meervoudige beperking.</w:t>
      </w:r>
      <w:r w:rsidR="00E42336">
        <w:t xml:space="preserve"> Dat zijn niet alle leerlingen van categorie 3, maar </w:t>
      </w:r>
      <w:r w:rsidR="0081694C">
        <w:t xml:space="preserve">betreft </w:t>
      </w:r>
      <w:r w:rsidR="00E42336">
        <w:t>een deel ervan</w:t>
      </w:r>
      <w:r w:rsidR="00B813FC">
        <w:t>,</w:t>
      </w:r>
      <w:r w:rsidR="00E42336">
        <w:t xml:space="preserve"> namelijk leerlingen met een combinatie van een (zeer) ernstige verstandelijke beperking (IQ tot 35), een lichamelijke beperking en bijkomende stoornissen voor wie naast extra ondersteuning ook extra zorg nodig is. (Zie verder: Stcrt 2015 nr. 19108, d.d. 10 juli 2015</w:t>
      </w:r>
      <w:r w:rsidR="0081694C">
        <w:t xml:space="preserve"> en Regeling bekostiging personeel PO 16-17, art. 35</w:t>
      </w:r>
      <w:r w:rsidR="00E42336">
        <w:t>.)</w:t>
      </w:r>
    </w:p>
  </w:footnote>
  <w:footnote w:id="22">
    <w:p w:rsidR="002658AD" w:rsidRPr="00E86671" w:rsidRDefault="002658AD"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Het staat </w:t>
      </w:r>
      <w:r>
        <w:rPr>
          <w:rFonts w:ascii="Verdana" w:hAnsi="Verdana"/>
          <w:sz w:val="18"/>
          <w:szCs w:val="18"/>
        </w:rPr>
        <w:t xml:space="preserve">overigens </w:t>
      </w:r>
      <w:r w:rsidRPr="00E86671">
        <w:rPr>
          <w:rFonts w:ascii="Verdana" w:hAnsi="Verdana"/>
          <w:sz w:val="18"/>
          <w:szCs w:val="18"/>
        </w:rPr>
        <w:t>een samenwerkingsverband vrij om uit de beschikbare middelen van de ‘lichte ondersteuning’ een bedrag naar de schoolbesturen basisonderwijs over te maken voor ondersteuning</w:t>
      </w:r>
      <w:r>
        <w:rPr>
          <w:rFonts w:ascii="Verdana" w:hAnsi="Verdana"/>
          <w:sz w:val="18"/>
          <w:szCs w:val="18"/>
        </w:rPr>
        <w:t>s</w:t>
      </w:r>
      <w:r w:rsidRPr="00E86671">
        <w:rPr>
          <w:rFonts w:ascii="Verdana" w:hAnsi="Verdana"/>
          <w:sz w:val="18"/>
          <w:szCs w:val="18"/>
        </w:rPr>
        <w:t xml:space="preserve">activiteiten dat geheel of gedeeltelijk overeen komt met hetgeen voor de bekostiging van de SO-scholen moet worden bijgedragen. </w:t>
      </w:r>
    </w:p>
  </w:footnote>
  <w:footnote w:id="23">
    <w:p w:rsidR="002658AD" w:rsidRDefault="002658AD">
      <w:pPr>
        <w:pStyle w:val="Voetnoottekst"/>
      </w:pPr>
      <w:r>
        <w:rPr>
          <w:rStyle w:val="Voetnootmarkering"/>
        </w:rPr>
        <w:footnoteRef/>
      </w:r>
      <w:r>
        <w:t xml:space="preserve"> Bij deze berekeningen met de leerlingaantallen van 1 oktober 2011 worden wel de geïndexeerde bedragen gehanteerd die gelden voor het schooljaar 2015-2016 en </w:t>
      </w:r>
      <w:r w:rsidRPr="00D02EA9">
        <w:rPr>
          <w:u w:val="single"/>
        </w:rPr>
        <w:t>niet</w:t>
      </w:r>
      <w:r>
        <w:t xml:space="preserve"> die van 2012-2013.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9C914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18"/>
    <w:multiLevelType w:val="hybridMultilevel"/>
    <w:tmpl w:val="0D388688"/>
    <w:lvl w:ilvl="0" w:tplc="B9AA2A7A">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2A11571"/>
    <w:multiLevelType w:val="multilevel"/>
    <w:tmpl w:val="6A664A6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A25EBC"/>
    <w:multiLevelType w:val="hybridMultilevel"/>
    <w:tmpl w:val="E6585E4C"/>
    <w:lvl w:ilvl="0" w:tplc="C7AA4CFC">
      <w:numFmt w:val="bullet"/>
      <w:lvlText w:val="-"/>
      <w:lvlJc w:val="left"/>
      <w:pPr>
        <w:ind w:left="705" w:hanging="705"/>
      </w:pPr>
      <w:rPr>
        <w:rFonts w:ascii="Arial" w:eastAsia="Times New Roman" w:hAnsi="Aria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A7841C0"/>
    <w:multiLevelType w:val="hybridMultilevel"/>
    <w:tmpl w:val="8ACE7B94"/>
    <w:lvl w:ilvl="0" w:tplc="A1B2AE1A">
      <w:start w:val="7"/>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B0C92"/>
    <w:multiLevelType w:val="hybridMultilevel"/>
    <w:tmpl w:val="B234FF3C"/>
    <w:lvl w:ilvl="0" w:tplc="6A14DE16">
      <w:start w:val="3"/>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13F26C62"/>
    <w:multiLevelType w:val="multilevel"/>
    <w:tmpl w:val="697886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4193ED7"/>
    <w:multiLevelType w:val="hybridMultilevel"/>
    <w:tmpl w:val="3B2ED654"/>
    <w:lvl w:ilvl="0" w:tplc="45C8622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AE56B9A"/>
    <w:multiLevelType w:val="multilevel"/>
    <w:tmpl w:val="6C3CB53A"/>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312935"/>
    <w:multiLevelType w:val="hybridMultilevel"/>
    <w:tmpl w:val="2D7A2690"/>
    <w:lvl w:ilvl="0" w:tplc="6250045A">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1" w15:restartNumberingAfterBreak="0">
    <w:nsid w:val="21EC24C0"/>
    <w:multiLevelType w:val="hybridMultilevel"/>
    <w:tmpl w:val="4DD683E2"/>
    <w:lvl w:ilvl="0" w:tplc="3F589E38">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24353B1D"/>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3" w15:restartNumberingAfterBreak="0">
    <w:nsid w:val="267D377C"/>
    <w:multiLevelType w:val="hybridMultilevel"/>
    <w:tmpl w:val="791C954A"/>
    <w:lvl w:ilvl="0" w:tplc="785AB88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99F67A7"/>
    <w:multiLevelType w:val="hybridMultilevel"/>
    <w:tmpl w:val="64DE1CF4"/>
    <w:lvl w:ilvl="0" w:tplc="9F2E1080">
      <w:start w:val="6"/>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30A67DD2"/>
    <w:multiLevelType w:val="singleLevel"/>
    <w:tmpl w:val="583423E2"/>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16" w15:restartNumberingAfterBreak="0">
    <w:nsid w:val="35AF4289"/>
    <w:multiLevelType w:val="hybridMultilevel"/>
    <w:tmpl w:val="F9609E86"/>
    <w:lvl w:ilvl="0" w:tplc="A3244EA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EC0C72"/>
    <w:multiLevelType w:val="hybridMultilevel"/>
    <w:tmpl w:val="0884EE34"/>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38694DB0"/>
    <w:multiLevelType w:val="multilevel"/>
    <w:tmpl w:val="C9C648F4"/>
    <w:lvl w:ilvl="0">
      <w:start w:val="5"/>
      <w:numFmt w:val="decimal"/>
      <w:lvlText w:val="%1"/>
      <w:lvlJc w:val="left"/>
      <w:pPr>
        <w:tabs>
          <w:tab w:val="num" w:pos="705"/>
        </w:tabs>
        <w:ind w:left="705" w:hanging="705"/>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2190B64"/>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0" w15:restartNumberingAfterBreak="0">
    <w:nsid w:val="44F4055D"/>
    <w:multiLevelType w:val="hybridMultilevel"/>
    <w:tmpl w:val="BFB4FD4E"/>
    <w:lvl w:ilvl="0" w:tplc="0413000F">
      <w:start w:val="2"/>
      <w:numFmt w:val="decimal"/>
      <w:lvlText w:val="%1."/>
      <w:lvlJc w:val="left"/>
      <w:pPr>
        <w:tabs>
          <w:tab w:val="num" w:pos="360"/>
        </w:tabs>
        <w:ind w:left="360" w:hanging="360"/>
      </w:pPr>
      <w:rPr>
        <w:rFonts w:hint="default"/>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7497FEE"/>
    <w:multiLevelType w:val="multilevel"/>
    <w:tmpl w:val="63B6AAC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80054B"/>
    <w:multiLevelType w:val="hybridMultilevel"/>
    <w:tmpl w:val="6C740094"/>
    <w:lvl w:ilvl="0" w:tplc="45A41F2A">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019FD"/>
    <w:multiLevelType w:val="multilevel"/>
    <w:tmpl w:val="6C9284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DBC2D82"/>
    <w:multiLevelType w:val="hybridMultilevel"/>
    <w:tmpl w:val="78EEBF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803649"/>
    <w:multiLevelType w:val="hybridMultilevel"/>
    <w:tmpl w:val="EC806B14"/>
    <w:lvl w:ilvl="0" w:tplc="785AB888">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F4A1117"/>
    <w:multiLevelType w:val="hybridMultilevel"/>
    <w:tmpl w:val="A1B2AE6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5"/>
  </w:num>
  <w:num w:numId="2">
    <w:abstractNumId w:val="2"/>
  </w:num>
  <w:num w:numId="3">
    <w:abstractNumId w:val="20"/>
  </w:num>
  <w:num w:numId="4">
    <w:abstractNumId w:val="6"/>
  </w:num>
  <w:num w:numId="5">
    <w:abstractNumId w:val="15"/>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9"/>
  </w:num>
  <w:num w:numId="8">
    <w:abstractNumId w:val="12"/>
  </w:num>
  <w:num w:numId="9">
    <w:abstractNumId w:val="0"/>
  </w:num>
  <w:num w:numId="10">
    <w:abstractNumId w:val="11"/>
  </w:num>
  <w:num w:numId="11">
    <w:abstractNumId w:val="9"/>
  </w:num>
  <w:num w:numId="12">
    <w:abstractNumId w:val="5"/>
  </w:num>
  <w:num w:numId="13">
    <w:abstractNumId w:val="26"/>
  </w:num>
  <w:num w:numId="14">
    <w:abstractNumId w:val="22"/>
  </w:num>
  <w:num w:numId="15">
    <w:abstractNumId w:val="17"/>
  </w:num>
  <w:num w:numId="16">
    <w:abstractNumId w:val="18"/>
  </w:num>
  <w:num w:numId="17">
    <w:abstractNumId w:val="14"/>
  </w:num>
  <w:num w:numId="18">
    <w:abstractNumId w:val="4"/>
  </w:num>
  <w:num w:numId="19">
    <w:abstractNumId w:val="10"/>
  </w:num>
  <w:num w:numId="20">
    <w:abstractNumId w:val="21"/>
  </w:num>
  <w:num w:numId="21">
    <w:abstractNumId w:val="7"/>
  </w:num>
  <w:num w:numId="22">
    <w:abstractNumId w:val="3"/>
  </w:num>
  <w:num w:numId="23">
    <w:abstractNumId w:val="23"/>
  </w:num>
  <w:num w:numId="24">
    <w:abstractNumId w:val="24"/>
  </w:num>
  <w:num w:numId="25">
    <w:abstractNumId w:val="8"/>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F9"/>
    <w:rsid w:val="000001A2"/>
    <w:rsid w:val="00000A33"/>
    <w:rsid w:val="000013E7"/>
    <w:rsid w:val="000015A3"/>
    <w:rsid w:val="00001A4E"/>
    <w:rsid w:val="00002083"/>
    <w:rsid w:val="000026A3"/>
    <w:rsid w:val="00003341"/>
    <w:rsid w:val="00004127"/>
    <w:rsid w:val="00004AD3"/>
    <w:rsid w:val="00005255"/>
    <w:rsid w:val="00005FBF"/>
    <w:rsid w:val="000069E5"/>
    <w:rsid w:val="00006ACA"/>
    <w:rsid w:val="00006F23"/>
    <w:rsid w:val="0000728D"/>
    <w:rsid w:val="0001021A"/>
    <w:rsid w:val="00011865"/>
    <w:rsid w:val="00011DD0"/>
    <w:rsid w:val="00012AA2"/>
    <w:rsid w:val="00012D50"/>
    <w:rsid w:val="0001338B"/>
    <w:rsid w:val="0001354A"/>
    <w:rsid w:val="000137ED"/>
    <w:rsid w:val="00013A31"/>
    <w:rsid w:val="00013FFE"/>
    <w:rsid w:val="000140E0"/>
    <w:rsid w:val="000149C6"/>
    <w:rsid w:val="00014D41"/>
    <w:rsid w:val="0001566D"/>
    <w:rsid w:val="00015F86"/>
    <w:rsid w:val="00016E77"/>
    <w:rsid w:val="00016E8B"/>
    <w:rsid w:val="000170BF"/>
    <w:rsid w:val="0001717F"/>
    <w:rsid w:val="00017F6C"/>
    <w:rsid w:val="000201C5"/>
    <w:rsid w:val="000207BB"/>
    <w:rsid w:val="000208DA"/>
    <w:rsid w:val="000213E4"/>
    <w:rsid w:val="00022141"/>
    <w:rsid w:val="00022155"/>
    <w:rsid w:val="00022CE8"/>
    <w:rsid w:val="00023200"/>
    <w:rsid w:val="00023F85"/>
    <w:rsid w:val="000244E4"/>
    <w:rsid w:val="00024716"/>
    <w:rsid w:val="00024773"/>
    <w:rsid w:val="00025FC0"/>
    <w:rsid w:val="0002602D"/>
    <w:rsid w:val="00026B24"/>
    <w:rsid w:val="00026CA6"/>
    <w:rsid w:val="00026F40"/>
    <w:rsid w:val="0002722E"/>
    <w:rsid w:val="00027AA1"/>
    <w:rsid w:val="00027B88"/>
    <w:rsid w:val="000301DA"/>
    <w:rsid w:val="00032C1A"/>
    <w:rsid w:val="000378ED"/>
    <w:rsid w:val="00037B26"/>
    <w:rsid w:val="00037D90"/>
    <w:rsid w:val="000403C3"/>
    <w:rsid w:val="00041754"/>
    <w:rsid w:val="00042189"/>
    <w:rsid w:val="00042331"/>
    <w:rsid w:val="00042693"/>
    <w:rsid w:val="0004297E"/>
    <w:rsid w:val="000429D0"/>
    <w:rsid w:val="00043B3A"/>
    <w:rsid w:val="00043E35"/>
    <w:rsid w:val="00044B1A"/>
    <w:rsid w:val="00044C8E"/>
    <w:rsid w:val="00045510"/>
    <w:rsid w:val="00045615"/>
    <w:rsid w:val="00045A55"/>
    <w:rsid w:val="00047E2C"/>
    <w:rsid w:val="00050221"/>
    <w:rsid w:val="00051E74"/>
    <w:rsid w:val="00052F47"/>
    <w:rsid w:val="000539D4"/>
    <w:rsid w:val="00054821"/>
    <w:rsid w:val="00055C0E"/>
    <w:rsid w:val="00055E06"/>
    <w:rsid w:val="000560E6"/>
    <w:rsid w:val="0005610B"/>
    <w:rsid w:val="0005645D"/>
    <w:rsid w:val="000568ED"/>
    <w:rsid w:val="000572F5"/>
    <w:rsid w:val="000573CA"/>
    <w:rsid w:val="00057546"/>
    <w:rsid w:val="000579CC"/>
    <w:rsid w:val="00060068"/>
    <w:rsid w:val="00061321"/>
    <w:rsid w:val="000616CD"/>
    <w:rsid w:val="000642D3"/>
    <w:rsid w:val="00064532"/>
    <w:rsid w:val="00065831"/>
    <w:rsid w:val="0006592F"/>
    <w:rsid w:val="00065C66"/>
    <w:rsid w:val="0006612D"/>
    <w:rsid w:val="00066940"/>
    <w:rsid w:val="000676FB"/>
    <w:rsid w:val="00067AA8"/>
    <w:rsid w:val="00067F11"/>
    <w:rsid w:val="00070231"/>
    <w:rsid w:val="00070F40"/>
    <w:rsid w:val="0007183A"/>
    <w:rsid w:val="00072FC0"/>
    <w:rsid w:val="0007324D"/>
    <w:rsid w:val="000736A9"/>
    <w:rsid w:val="00073A3B"/>
    <w:rsid w:val="00073E94"/>
    <w:rsid w:val="00074602"/>
    <w:rsid w:val="00075BB1"/>
    <w:rsid w:val="00076F7F"/>
    <w:rsid w:val="00077D8B"/>
    <w:rsid w:val="00081467"/>
    <w:rsid w:val="00081BB5"/>
    <w:rsid w:val="00081ECA"/>
    <w:rsid w:val="00081EED"/>
    <w:rsid w:val="00082551"/>
    <w:rsid w:val="000826D2"/>
    <w:rsid w:val="00082B49"/>
    <w:rsid w:val="00082CAF"/>
    <w:rsid w:val="000833B7"/>
    <w:rsid w:val="00083549"/>
    <w:rsid w:val="00083B9A"/>
    <w:rsid w:val="000842E8"/>
    <w:rsid w:val="00084A3D"/>
    <w:rsid w:val="000850A6"/>
    <w:rsid w:val="000857B6"/>
    <w:rsid w:val="00086156"/>
    <w:rsid w:val="000861BD"/>
    <w:rsid w:val="00086232"/>
    <w:rsid w:val="00087BD8"/>
    <w:rsid w:val="00090735"/>
    <w:rsid w:val="00090DBF"/>
    <w:rsid w:val="00090FA6"/>
    <w:rsid w:val="00091723"/>
    <w:rsid w:val="00091819"/>
    <w:rsid w:val="00091AF8"/>
    <w:rsid w:val="00092255"/>
    <w:rsid w:val="00093C9F"/>
    <w:rsid w:val="00094AA7"/>
    <w:rsid w:val="00094B27"/>
    <w:rsid w:val="00094D44"/>
    <w:rsid w:val="00096430"/>
    <w:rsid w:val="00096F43"/>
    <w:rsid w:val="00096FB0"/>
    <w:rsid w:val="00097401"/>
    <w:rsid w:val="00097794"/>
    <w:rsid w:val="000978D7"/>
    <w:rsid w:val="00097D05"/>
    <w:rsid w:val="000A11CD"/>
    <w:rsid w:val="000A1871"/>
    <w:rsid w:val="000A197D"/>
    <w:rsid w:val="000A1B71"/>
    <w:rsid w:val="000A1E2B"/>
    <w:rsid w:val="000A1EB1"/>
    <w:rsid w:val="000A2D4E"/>
    <w:rsid w:val="000A2FB3"/>
    <w:rsid w:val="000A3264"/>
    <w:rsid w:val="000A38AF"/>
    <w:rsid w:val="000A436E"/>
    <w:rsid w:val="000A4D37"/>
    <w:rsid w:val="000A5249"/>
    <w:rsid w:val="000A57C3"/>
    <w:rsid w:val="000A57EF"/>
    <w:rsid w:val="000A6455"/>
    <w:rsid w:val="000A69EF"/>
    <w:rsid w:val="000A6AFD"/>
    <w:rsid w:val="000A6F14"/>
    <w:rsid w:val="000A7240"/>
    <w:rsid w:val="000A7434"/>
    <w:rsid w:val="000A758A"/>
    <w:rsid w:val="000A7FEF"/>
    <w:rsid w:val="000B01EE"/>
    <w:rsid w:val="000B04FB"/>
    <w:rsid w:val="000B0958"/>
    <w:rsid w:val="000B0ADF"/>
    <w:rsid w:val="000B158B"/>
    <w:rsid w:val="000B2326"/>
    <w:rsid w:val="000B35D8"/>
    <w:rsid w:val="000B4A13"/>
    <w:rsid w:val="000B5657"/>
    <w:rsid w:val="000B6350"/>
    <w:rsid w:val="000C0267"/>
    <w:rsid w:val="000C1877"/>
    <w:rsid w:val="000C25AA"/>
    <w:rsid w:val="000C2B06"/>
    <w:rsid w:val="000C2B3E"/>
    <w:rsid w:val="000C2BA3"/>
    <w:rsid w:val="000C33F3"/>
    <w:rsid w:val="000C524F"/>
    <w:rsid w:val="000C58C7"/>
    <w:rsid w:val="000C5F3D"/>
    <w:rsid w:val="000C7672"/>
    <w:rsid w:val="000C7B99"/>
    <w:rsid w:val="000D06B0"/>
    <w:rsid w:val="000D09B0"/>
    <w:rsid w:val="000D0A35"/>
    <w:rsid w:val="000D0CC5"/>
    <w:rsid w:val="000D217F"/>
    <w:rsid w:val="000D34DA"/>
    <w:rsid w:val="000D42CF"/>
    <w:rsid w:val="000D5DB6"/>
    <w:rsid w:val="000D6251"/>
    <w:rsid w:val="000D6EA8"/>
    <w:rsid w:val="000E27BC"/>
    <w:rsid w:val="000E2D93"/>
    <w:rsid w:val="000E3BEC"/>
    <w:rsid w:val="000E3E13"/>
    <w:rsid w:val="000E4BB6"/>
    <w:rsid w:val="000E5934"/>
    <w:rsid w:val="000E63FF"/>
    <w:rsid w:val="000E6ED6"/>
    <w:rsid w:val="000E71B5"/>
    <w:rsid w:val="000E7442"/>
    <w:rsid w:val="000F104A"/>
    <w:rsid w:val="000F248B"/>
    <w:rsid w:val="000F3549"/>
    <w:rsid w:val="000F3A2A"/>
    <w:rsid w:val="000F3F6B"/>
    <w:rsid w:val="000F4A21"/>
    <w:rsid w:val="000F51FB"/>
    <w:rsid w:val="000F5D37"/>
    <w:rsid w:val="000F66CF"/>
    <w:rsid w:val="000F7005"/>
    <w:rsid w:val="000F78D3"/>
    <w:rsid w:val="000F79D3"/>
    <w:rsid w:val="00100E28"/>
    <w:rsid w:val="0010216D"/>
    <w:rsid w:val="00102D55"/>
    <w:rsid w:val="00103685"/>
    <w:rsid w:val="0010420E"/>
    <w:rsid w:val="00104B59"/>
    <w:rsid w:val="00105A04"/>
    <w:rsid w:val="0010692E"/>
    <w:rsid w:val="00106BB0"/>
    <w:rsid w:val="00106E76"/>
    <w:rsid w:val="0010726B"/>
    <w:rsid w:val="001076DC"/>
    <w:rsid w:val="00111956"/>
    <w:rsid w:val="00114BD5"/>
    <w:rsid w:val="0011716A"/>
    <w:rsid w:val="0011727E"/>
    <w:rsid w:val="0011747F"/>
    <w:rsid w:val="0011781F"/>
    <w:rsid w:val="00117D0E"/>
    <w:rsid w:val="001205AB"/>
    <w:rsid w:val="00120C25"/>
    <w:rsid w:val="00120C44"/>
    <w:rsid w:val="00120CB3"/>
    <w:rsid w:val="00120E56"/>
    <w:rsid w:val="00121269"/>
    <w:rsid w:val="001231A5"/>
    <w:rsid w:val="0012329F"/>
    <w:rsid w:val="00123485"/>
    <w:rsid w:val="00123CD7"/>
    <w:rsid w:val="0012421F"/>
    <w:rsid w:val="00124445"/>
    <w:rsid w:val="001253AD"/>
    <w:rsid w:val="0012593D"/>
    <w:rsid w:val="00126541"/>
    <w:rsid w:val="00126BF1"/>
    <w:rsid w:val="00126EEC"/>
    <w:rsid w:val="00127849"/>
    <w:rsid w:val="00130729"/>
    <w:rsid w:val="00131AEE"/>
    <w:rsid w:val="001320E5"/>
    <w:rsid w:val="001327F6"/>
    <w:rsid w:val="00132940"/>
    <w:rsid w:val="0013443E"/>
    <w:rsid w:val="0013471F"/>
    <w:rsid w:val="001358E9"/>
    <w:rsid w:val="0013646B"/>
    <w:rsid w:val="00136DC3"/>
    <w:rsid w:val="00137292"/>
    <w:rsid w:val="00137982"/>
    <w:rsid w:val="0014045B"/>
    <w:rsid w:val="001404F3"/>
    <w:rsid w:val="00140EE2"/>
    <w:rsid w:val="00141B26"/>
    <w:rsid w:val="001420B0"/>
    <w:rsid w:val="001421CC"/>
    <w:rsid w:val="00142826"/>
    <w:rsid w:val="00143299"/>
    <w:rsid w:val="00143861"/>
    <w:rsid w:val="00143A9F"/>
    <w:rsid w:val="0014516A"/>
    <w:rsid w:val="0014562B"/>
    <w:rsid w:val="00146FFE"/>
    <w:rsid w:val="0014724C"/>
    <w:rsid w:val="00147D3A"/>
    <w:rsid w:val="0015064A"/>
    <w:rsid w:val="001515D1"/>
    <w:rsid w:val="00152698"/>
    <w:rsid w:val="00152AFF"/>
    <w:rsid w:val="00154423"/>
    <w:rsid w:val="00154E4A"/>
    <w:rsid w:val="001563C7"/>
    <w:rsid w:val="001568EC"/>
    <w:rsid w:val="00157F0C"/>
    <w:rsid w:val="0016063F"/>
    <w:rsid w:val="00160A97"/>
    <w:rsid w:val="00160E90"/>
    <w:rsid w:val="00160F74"/>
    <w:rsid w:val="001613D8"/>
    <w:rsid w:val="00161783"/>
    <w:rsid w:val="00161DBE"/>
    <w:rsid w:val="00162037"/>
    <w:rsid w:val="0016271B"/>
    <w:rsid w:val="00163790"/>
    <w:rsid w:val="00163AC8"/>
    <w:rsid w:val="00163C7C"/>
    <w:rsid w:val="0016416A"/>
    <w:rsid w:val="0016455A"/>
    <w:rsid w:val="00165F00"/>
    <w:rsid w:val="00166775"/>
    <w:rsid w:val="00166889"/>
    <w:rsid w:val="001669DE"/>
    <w:rsid w:val="00166D99"/>
    <w:rsid w:val="00166E5F"/>
    <w:rsid w:val="00167BF0"/>
    <w:rsid w:val="001701BB"/>
    <w:rsid w:val="00170D3C"/>
    <w:rsid w:val="0017135B"/>
    <w:rsid w:val="001728C0"/>
    <w:rsid w:val="001731CC"/>
    <w:rsid w:val="001732F7"/>
    <w:rsid w:val="00173C1D"/>
    <w:rsid w:val="00173E11"/>
    <w:rsid w:val="00174092"/>
    <w:rsid w:val="0017435E"/>
    <w:rsid w:val="001748DA"/>
    <w:rsid w:val="00175F61"/>
    <w:rsid w:val="00176132"/>
    <w:rsid w:val="0017682D"/>
    <w:rsid w:val="00176875"/>
    <w:rsid w:val="00176A60"/>
    <w:rsid w:val="00176EB6"/>
    <w:rsid w:val="00177A39"/>
    <w:rsid w:val="00180758"/>
    <w:rsid w:val="00180DEB"/>
    <w:rsid w:val="0018113D"/>
    <w:rsid w:val="0018116F"/>
    <w:rsid w:val="0018146F"/>
    <w:rsid w:val="00181998"/>
    <w:rsid w:val="00182A81"/>
    <w:rsid w:val="00182DE4"/>
    <w:rsid w:val="00184731"/>
    <w:rsid w:val="00185B49"/>
    <w:rsid w:val="00186922"/>
    <w:rsid w:val="0018699A"/>
    <w:rsid w:val="00186CDD"/>
    <w:rsid w:val="00187081"/>
    <w:rsid w:val="00187221"/>
    <w:rsid w:val="0018790E"/>
    <w:rsid w:val="00190752"/>
    <w:rsid w:val="00191973"/>
    <w:rsid w:val="00191CC6"/>
    <w:rsid w:val="001922F3"/>
    <w:rsid w:val="001923C7"/>
    <w:rsid w:val="00192B0F"/>
    <w:rsid w:val="0019350B"/>
    <w:rsid w:val="00195032"/>
    <w:rsid w:val="00195272"/>
    <w:rsid w:val="0019572C"/>
    <w:rsid w:val="001965AB"/>
    <w:rsid w:val="00196675"/>
    <w:rsid w:val="00196A51"/>
    <w:rsid w:val="00196E1C"/>
    <w:rsid w:val="00196F5C"/>
    <w:rsid w:val="001975C4"/>
    <w:rsid w:val="00197D82"/>
    <w:rsid w:val="001A0385"/>
    <w:rsid w:val="001A0579"/>
    <w:rsid w:val="001A0F4E"/>
    <w:rsid w:val="001A1504"/>
    <w:rsid w:val="001A1814"/>
    <w:rsid w:val="001A2DF8"/>
    <w:rsid w:val="001A2FDE"/>
    <w:rsid w:val="001A3682"/>
    <w:rsid w:val="001A486A"/>
    <w:rsid w:val="001A51E8"/>
    <w:rsid w:val="001A56CD"/>
    <w:rsid w:val="001A6CBA"/>
    <w:rsid w:val="001A7198"/>
    <w:rsid w:val="001B017A"/>
    <w:rsid w:val="001B046A"/>
    <w:rsid w:val="001B0497"/>
    <w:rsid w:val="001B0C80"/>
    <w:rsid w:val="001B2825"/>
    <w:rsid w:val="001B39A9"/>
    <w:rsid w:val="001B3B8C"/>
    <w:rsid w:val="001B3EFB"/>
    <w:rsid w:val="001B4A35"/>
    <w:rsid w:val="001B4C86"/>
    <w:rsid w:val="001B4F9B"/>
    <w:rsid w:val="001B59C5"/>
    <w:rsid w:val="001B76A6"/>
    <w:rsid w:val="001B76BB"/>
    <w:rsid w:val="001B7A42"/>
    <w:rsid w:val="001C0270"/>
    <w:rsid w:val="001C0ED8"/>
    <w:rsid w:val="001C13FF"/>
    <w:rsid w:val="001C14B2"/>
    <w:rsid w:val="001C1F53"/>
    <w:rsid w:val="001C3287"/>
    <w:rsid w:val="001C3826"/>
    <w:rsid w:val="001C4A6F"/>
    <w:rsid w:val="001C52EA"/>
    <w:rsid w:val="001C710D"/>
    <w:rsid w:val="001C77FF"/>
    <w:rsid w:val="001D1321"/>
    <w:rsid w:val="001D29AD"/>
    <w:rsid w:val="001D2FFA"/>
    <w:rsid w:val="001D338B"/>
    <w:rsid w:val="001D3DB8"/>
    <w:rsid w:val="001D467C"/>
    <w:rsid w:val="001D4AA8"/>
    <w:rsid w:val="001D55FA"/>
    <w:rsid w:val="001D5904"/>
    <w:rsid w:val="001D5B04"/>
    <w:rsid w:val="001D68AF"/>
    <w:rsid w:val="001D68F8"/>
    <w:rsid w:val="001D6EC0"/>
    <w:rsid w:val="001D77A8"/>
    <w:rsid w:val="001D7A31"/>
    <w:rsid w:val="001D7A49"/>
    <w:rsid w:val="001D7E33"/>
    <w:rsid w:val="001D7F0E"/>
    <w:rsid w:val="001E0D25"/>
    <w:rsid w:val="001E0E07"/>
    <w:rsid w:val="001E131E"/>
    <w:rsid w:val="001E1F11"/>
    <w:rsid w:val="001E1F6A"/>
    <w:rsid w:val="001E2074"/>
    <w:rsid w:val="001E20FC"/>
    <w:rsid w:val="001E2807"/>
    <w:rsid w:val="001E2AC3"/>
    <w:rsid w:val="001E300A"/>
    <w:rsid w:val="001E3D83"/>
    <w:rsid w:val="001E418B"/>
    <w:rsid w:val="001E46AD"/>
    <w:rsid w:val="001E4AB4"/>
    <w:rsid w:val="001E5693"/>
    <w:rsid w:val="001E6CA5"/>
    <w:rsid w:val="001E7A39"/>
    <w:rsid w:val="001E7BAA"/>
    <w:rsid w:val="001E7D59"/>
    <w:rsid w:val="001F18DC"/>
    <w:rsid w:val="001F1AD4"/>
    <w:rsid w:val="001F1D6B"/>
    <w:rsid w:val="001F2313"/>
    <w:rsid w:val="001F2F20"/>
    <w:rsid w:val="001F637A"/>
    <w:rsid w:val="001F7C38"/>
    <w:rsid w:val="002002AF"/>
    <w:rsid w:val="002004B7"/>
    <w:rsid w:val="00201542"/>
    <w:rsid w:val="00201DC3"/>
    <w:rsid w:val="002023CB"/>
    <w:rsid w:val="00202E7D"/>
    <w:rsid w:val="00203001"/>
    <w:rsid w:val="002032C2"/>
    <w:rsid w:val="00204223"/>
    <w:rsid w:val="002048DD"/>
    <w:rsid w:val="0020665C"/>
    <w:rsid w:val="002100FA"/>
    <w:rsid w:val="0021068C"/>
    <w:rsid w:val="00210B4B"/>
    <w:rsid w:val="00211DF3"/>
    <w:rsid w:val="002121AE"/>
    <w:rsid w:val="002125BD"/>
    <w:rsid w:val="002139D9"/>
    <w:rsid w:val="00214065"/>
    <w:rsid w:val="00214477"/>
    <w:rsid w:val="002146A4"/>
    <w:rsid w:val="00214745"/>
    <w:rsid w:val="00216241"/>
    <w:rsid w:val="00217835"/>
    <w:rsid w:val="00220442"/>
    <w:rsid w:val="002210E7"/>
    <w:rsid w:val="00221125"/>
    <w:rsid w:val="00221769"/>
    <w:rsid w:val="00221BF2"/>
    <w:rsid w:val="00221CF1"/>
    <w:rsid w:val="0022262F"/>
    <w:rsid w:val="00223ED8"/>
    <w:rsid w:val="002245F3"/>
    <w:rsid w:val="0022654B"/>
    <w:rsid w:val="002267A8"/>
    <w:rsid w:val="00226A44"/>
    <w:rsid w:val="00226CC3"/>
    <w:rsid w:val="00227784"/>
    <w:rsid w:val="00227EDA"/>
    <w:rsid w:val="00230EA0"/>
    <w:rsid w:val="0023169C"/>
    <w:rsid w:val="002319DC"/>
    <w:rsid w:val="002324DC"/>
    <w:rsid w:val="00233989"/>
    <w:rsid w:val="002342A3"/>
    <w:rsid w:val="0023554E"/>
    <w:rsid w:val="002355A4"/>
    <w:rsid w:val="002358CF"/>
    <w:rsid w:val="00235993"/>
    <w:rsid w:val="00235CD5"/>
    <w:rsid w:val="00235ECC"/>
    <w:rsid w:val="00236032"/>
    <w:rsid w:val="00236715"/>
    <w:rsid w:val="0023677B"/>
    <w:rsid w:val="002367F8"/>
    <w:rsid w:val="00236BA5"/>
    <w:rsid w:val="002370C6"/>
    <w:rsid w:val="00240451"/>
    <w:rsid w:val="00240A58"/>
    <w:rsid w:val="00241C4E"/>
    <w:rsid w:val="0024238E"/>
    <w:rsid w:val="002423B5"/>
    <w:rsid w:val="0024262D"/>
    <w:rsid w:val="00242977"/>
    <w:rsid w:val="00242C5A"/>
    <w:rsid w:val="00243149"/>
    <w:rsid w:val="0024372B"/>
    <w:rsid w:val="002438F3"/>
    <w:rsid w:val="0024450C"/>
    <w:rsid w:val="00244690"/>
    <w:rsid w:val="00246885"/>
    <w:rsid w:val="00247DD7"/>
    <w:rsid w:val="00247FAC"/>
    <w:rsid w:val="00250031"/>
    <w:rsid w:val="00250C8A"/>
    <w:rsid w:val="00250D24"/>
    <w:rsid w:val="0025131E"/>
    <w:rsid w:val="00253E87"/>
    <w:rsid w:val="00253F2A"/>
    <w:rsid w:val="00254562"/>
    <w:rsid w:val="00254937"/>
    <w:rsid w:val="00255024"/>
    <w:rsid w:val="002557C1"/>
    <w:rsid w:val="00255BF5"/>
    <w:rsid w:val="002560EE"/>
    <w:rsid w:val="002565B6"/>
    <w:rsid w:val="00256B9B"/>
    <w:rsid w:val="00256FA4"/>
    <w:rsid w:val="002603B4"/>
    <w:rsid w:val="0026132F"/>
    <w:rsid w:val="00261375"/>
    <w:rsid w:val="0026172E"/>
    <w:rsid w:val="00261F05"/>
    <w:rsid w:val="0026296D"/>
    <w:rsid w:val="002629BE"/>
    <w:rsid w:val="00263880"/>
    <w:rsid w:val="00264287"/>
    <w:rsid w:val="0026485A"/>
    <w:rsid w:val="00264EE0"/>
    <w:rsid w:val="002658AD"/>
    <w:rsid w:val="00265A13"/>
    <w:rsid w:val="00265B05"/>
    <w:rsid w:val="00265E1F"/>
    <w:rsid w:val="00266808"/>
    <w:rsid w:val="002673C5"/>
    <w:rsid w:val="0026759B"/>
    <w:rsid w:val="00267E2E"/>
    <w:rsid w:val="00267F46"/>
    <w:rsid w:val="00270720"/>
    <w:rsid w:val="00270A61"/>
    <w:rsid w:val="00271C23"/>
    <w:rsid w:val="002721C7"/>
    <w:rsid w:val="002723B5"/>
    <w:rsid w:val="00272CEB"/>
    <w:rsid w:val="00272F4E"/>
    <w:rsid w:val="002731D6"/>
    <w:rsid w:val="002738B8"/>
    <w:rsid w:val="00273CFB"/>
    <w:rsid w:val="00274C1C"/>
    <w:rsid w:val="00275928"/>
    <w:rsid w:val="00276225"/>
    <w:rsid w:val="0027635B"/>
    <w:rsid w:val="00276860"/>
    <w:rsid w:val="00276F05"/>
    <w:rsid w:val="00277074"/>
    <w:rsid w:val="00277676"/>
    <w:rsid w:val="00277A61"/>
    <w:rsid w:val="00277CFB"/>
    <w:rsid w:val="002801CF"/>
    <w:rsid w:val="002811B5"/>
    <w:rsid w:val="00281D2F"/>
    <w:rsid w:val="0028268B"/>
    <w:rsid w:val="00282BDE"/>
    <w:rsid w:val="00283300"/>
    <w:rsid w:val="00283909"/>
    <w:rsid w:val="00283E83"/>
    <w:rsid w:val="002844A8"/>
    <w:rsid w:val="002854B4"/>
    <w:rsid w:val="00285961"/>
    <w:rsid w:val="0028622A"/>
    <w:rsid w:val="002903E9"/>
    <w:rsid w:val="0029050D"/>
    <w:rsid w:val="00290706"/>
    <w:rsid w:val="00291869"/>
    <w:rsid w:val="002937CD"/>
    <w:rsid w:val="002938D7"/>
    <w:rsid w:val="0029438B"/>
    <w:rsid w:val="00295918"/>
    <w:rsid w:val="002970A8"/>
    <w:rsid w:val="002972A1"/>
    <w:rsid w:val="00297546"/>
    <w:rsid w:val="00297617"/>
    <w:rsid w:val="002A0186"/>
    <w:rsid w:val="002A02A5"/>
    <w:rsid w:val="002A0493"/>
    <w:rsid w:val="002A0AFF"/>
    <w:rsid w:val="002A102E"/>
    <w:rsid w:val="002A2337"/>
    <w:rsid w:val="002A2879"/>
    <w:rsid w:val="002A2C7A"/>
    <w:rsid w:val="002A2EB3"/>
    <w:rsid w:val="002A3525"/>
    <w:rsid w:val="002A4511"/>
    <w:rsid w:val="002A4EB0"/>
    <w:rsid w:val="002A5015"/>
    <w:rsid w:val="002A52B9"/>
    <w:rsid w:val="002A5880"/>
    <w:rsid w:val="002A68EF"/>
    <w:rsid w:val="002A6A5A"/>
    <w:rsid w:val="002A7956"/>
    <w:rsid w:val="002A7F2E"/>
    <w:rsid w:val="002B04DC"/>
    <w:rsid w:val="002B16FD"/>
    <w:rsid w:val="002B315E"/>
    <w:rsid w:val="002B32F0"/>
    <w:rsid w:val="002B3CD7"/>
    <w:rsid w:val="002B45A4"/>
    <w:rsid w:val="002B4BF3"/>
    <w:rsid w:val="002B4D39"/>
    <w:rsid w:val="002B5181"/>
    <w:rsid w:val="002B520B"/>
    <w:rsid w:val="002B5898"/>
    <w:rsid w:val="002B5AB0"/>
    <w:rsid w:val="002B66C9"/>
    <w:rsid w:val="002B79F8"/>
    <w:rsid w:val="002B7F37"/>
    <w:rsid w:val="002C0238"/>
    <w:rsid w:val="002C0667"/>
    <w:rsid w:val="002C18B7"/>
    <w:rsid w:val="002C201C"/>
    <w:rsid w:val="002C2764"/>
    <w:rsid w:val="002C2984"/>
    <w:rsid w:val="002C29AB"/>
    <w:rsid w:val="002C2AA3"/>
    <w:rsid w:val="002C3193"/>
    <w:rsid w:val="002C3948"/>
    <w:rsid w:val="002C404F"/>
    <w:rsid w:val="002C4372"/>
    <w:rsid w:val="002C4AAB"/>
    <w:rsid w:val="002C4DBB"/>
    <w:rsid w:val="002C57FA"/>
    <w:rsid w:val="002C5D35"/>
    <w:rsid w:val="002C6267"/>
    <w:rsid w:val="002C6C87"/>
    <w:rsid w:val="002C6FE8"/>
    <w:rsid w:val="002C6FF2"/>
    <w:rsid w:val="002D00D6"/>
    <w:rsid w:val="002D22B5"/>
    <w:rsid w:val="002D23BC"/>
    <w:rsid w:val="002D32EE"/>
    <w:rsid w:val="002D43A5"/>
    <w:rsid w:val="002D4DC2"/>
    <w:rsid w:val="002D5350"/>
    <w:rsid w:val="002D56B6"/>
    <w:rsid w:val="002D67E5"/>
    <w:rsid w:val="002D681D"/>
    <w:rsid w:val="002D6D84"/>
    <w:rsid w:val="002D7511"/>
    <w:rsid w:val="002D7861"/>
    <w:rsid w:val="002D7ABB"/>
    <w:rsid w:val="002E0517"/>
    <w:rsid w:val="002E2624"/>
    <w:rsid w:val="002E2A5E"/>
    <w:rsid w:val="002E2B57"/>
    <w:rsid w:val="002E3385"/>
    <w:rsid w:val="002E3BB9"/>
    <w:rsid w:val="002E4799"/>
    <w:rsid w:val="002E5BC4"/>
    <w:rsid w:val="002E5D0C"/>
    <w:rsid w:val="002E5D3B"/>
    <w:rsid w:val="002E6B34"/>
    <w:rsid w:val="002E7186"/>
    <w:rsid w:val="002E71C8"/>
    <w:rsid w:val="002E72B0"/>
    <w:rsid w:val="002F046F"/>
    <w:rsid w:val="002F0887"/>
    <w:rsid w:val="002F17E4"/>
    <w:rsid w:val="002F19E9"/>
    <w:rsid w:val="002F1DD3"/>
    <w:rsid w:val="002F1E9E"/>
    <w:rsid w:val="002F2112"/>
    <w:rsid w:val="002F2547"/>
    <w:rsid w:val="002F3CF4"/>
    <w:rsid w:val="002F4285"/>
    <w:rsid w:val="002F64FE"/>
    <w:rsid w:val="002F6F45"/>
    <w:rsid w:val="00300678"/>
    <w:rsid w:val="00300F9C"/>
    <w:rsid w:val="003011CC"/>
    <w:rsid w:val="00301945"/>
    <w:rsid w:val="00301B8F"/>
    <w:rsid w:val="0030228E"/>
    <w:rsid w:val="003022BC"/>
    <w:rsid w:val="00303073"/>
    <w:rsid w:val="00303E80"/>
    <w:rsid w:val="00305BB8"/>
    <w:rsid w:val="00305D6D"/>
    <w:rsid w:val="00306062"/>
    <w:rsid w:val="003069EA"/>
    <w:rsid w:val="00306B54"/>
    <w:rsid w:val="00307241"/>
    <w:rsid w:val="003073B5"/>
    <w:rsid w:val="00307DF3"/>
    <w:rsid w:val="00310735"/>
    <w:rsid w:val="00310A1E"/>
    <w:rsid w:val="00311491"/>
    <w:rsid w:val="00311EEF"/>
    <w:rsid w:val="003123ED"/>
    <w:rsid w:val="003128AA"/>
    <w:rsid w:val="00312B13"/>
    <w:rsid w:val="00313A4F"/>
    <w:rsid w:val="00313BAF"/>
    <w:rsid w:val="00314AE2"/>
    <w:rsid w:val="0031567B"/>
    <w:rsid w:val="00315779"/>
    <w:rsid w:val="003159E1"/>
    <w:rsid w:val="00315B4C"/>
    <w:rsid w:val="0031645A"/>
    <w:rsid w:val="00317181"/>
    <w:rsid w:val="003208A0"/>
    <w:rsid w:val="0032111E"/>
    <w:rsid w:val="00321696"/>
    <w:rsid w:val="0032288E"/>
    <w:rsid w:val="00322AF8"/>
    <w:rsid w:val="003234EB"/>
    <w:rsid w:val="00323618"/>
    <w:rsid w:val="00323945"/>
    <w:rsid w:val="00323CA4"/>
    <w:rsid w:val="00323FCD"/>
    <w:rsid w:val="00324623"/>
    <w:rsid w:val="00324759"/>
    <w:rsid w:val="00324F95"/>
    <w:rsid w:val="00326E94"/>
    <w:rsid w:val="00327329"/>
    <w:rsid w:val="00327A6A"/>
    <w:rsid w:val="00327C6B"/>
    <w:rsid w:val="00330288"/>
    <w:rsid w:val="00330858"/>
    <w:rsid w:val="00332716"/>
    <w:rsid w:val="0033414D"/>
    <w:rsid w:val="0033497B"/>
    <w:rsid w:val="00335B4F"/>
    <w:rsid w:val="00336636"/>
    <w:rsid w:val="003369B0"/>
    <w:rsid w:val="00336AFD"/>
    <w:rsid w:val="00337A24"/>
    <w:rsid w:val="00337E57"/>
    <w:rsid w:val="00342933"/>
    <w:rsid w:val="00342C20"/>
    <w:rsid w:val="00342EDE"/>
    <w:rsid w:val="0034341A"/>
    <w:rsid w:val="00343995"/>
    <w:rsid w:val="00343B89"/>
    <w:rsid w:val="00345666"/>
    <w:rsid w:val="00345A45"/>
    <w:rsid w:val="003461B6"/>
    <w:rsid w:val="00346496"/>
    <w:rsid w:val="00346640"/>
    <w:rsid w:val="003466B8"/>
    <w:rsid w:val="003473E6"/>
    <w:rsid w:val="00347C96"/>
    <w:rsid w:val="003500D6"/>
    <w:rsid w:val="00350185"/>
    <w:rsid w:val="00350D4F"/>
    <w:rsid w:val="00351C8A"/>
    <w:rsid w:val="003525C8"/>
    <w:rsid w:val="00353113"/>
    <w:rsid w:val="00353919"/>
    <w:rsid w:val="00353D7C"/>
    <w:rsid w:val="003542E1"/>
    <w:rsid w:val="0035481D"/>
    <w:rsid w:val="00355451"/>
    <w:rsid w:val="0035780D"/>
    <w:rsid w:val="00360426"/>
    <w:rsid w:val="0036090A"/>
    <w:rsid w:val="0036094C"/>
    <w:rsid w:val="00360A54"/>
    <w:rsid w:val="00361FE1"/>
    <w:rsid w:val="003626F7"/>
    <w:rsid w:val="00362FB2"/>
    <w:rsid w:val="0036361C"/>
    <w:rsid w:val="003639BB"/>
    <w:rsid w:val="00363A95"/>
    <w:rsid w:val="00364E13"/>
    <w:rsid w:val="003650D7"/>
    <w:rsid w:val="00365431"/>
    <w:rsid w:val="003658F5"/>
    <w:rsid w:val="00366081"/>
    <w:rsid w:val="003662EC"/>
    <w:rsid w:val="00367E80"/>
    <w:rsid w:val="003722E0"/>
    <w:rsid w:val="003733FC"/>
    <w:rsid w:val="003745A7"/>
    <w:rsid w:val="00374976"/>
    <w:rsid w:val="00374AF7"/>
    <w:rsid w:val="0037561E"/>
    <w:rsid w:val="00376A63"/>
    <w:rsid w:val="00377BDA"/>
    <w:rsid w:val="003810EC"/>
    <w:rsid w:val="00381A9A"/>
    <w:rsid w:val="00381B10"/>
    <w:rsid w:val="0038297B"/>
    <w:rsid w:val="00382CC0"/>
    <w:rsid w:val="00382F25"/>
    <w:rsid w:val="003831BF"/>
    <w:rsid w:val="0038361F"/>
    <w:rsid w:val="00384F2A"/>
    <w:rsid w:val="00384F9C"/>
    <w:rsid w:val="00385926"/>
    <w:rsid w:val="0038596D"/>
    <w:rsid w:val="00385C00"/>
    <w:rsid w:val="00385F1D"/>
    <w:rsid w:val="00386593"/>
    <w:rsid w:val="00386BA9"/>
    <w:rsid w:val="00386F60"/>
    <w:rsid w:val="00386FF5"/>
    <w:rsid w:val="00390EBB"/>
    <w:rsid w:val="0039268B"/>
    <w:rsid w:val="003929F6"/>
    <w:rsid w:val="003938BF"/>
    <w:rsid w:val="00394BD3"/>
    <w:rsid w:val="003954BB"/>
    <w:rsid w:val="00395E56"/>
    <w:rsid w:val="00396174"/>
    <w:rsid w:val="003978B5"/>
    <w:rsid w:val="00397A51"/>
    <w:rsid w:val="00397F7F"/>
    <w:rsid w:val="003A06D0"/>
    <w:rsid w:val="003A0B24"/>
    <w:rsid w:val="003A0CE8"/>
    <w:rsid w:val="003A1A28"/>
    <w:rsid w:val="003A2FF6"/>
    <w:rsid w:val="003A38C6"/>
    <w:rsid w:val="003A399C"/>
    <w:rsid w:val="003A3E4B"/>
    <w:rsid w:val="003A3ECA"/>
    <w:rsid w:val="003A4683"/>
    <w:rsid w:val="003A4C0D"/>
    <w:rsid w:val="003A4FB2"/>
    <w:rsid w:val="003A5643"/>
    <w:rsid w:val="003A605F"/>
    <w:rsid w:val="003A6A23"/>
    <w:rsid w:val="003A6F5D"/>
    <w:rsid w:val="003A6FC2"/>
    <w:rsid w:val="003B0370"/>
    <w:rsid w:val="003B12EC"/>
    <w:rsid w:val="003B137C"/>
    <w:rsid w:val="003B1E17"/>
    <w:rsid w:val="003B1EBC"/>
    <w:rsid w:val="003B2767"/>
    <w:rsid w:val="003B48B7"/>
    <w:rsid w:val="003B49E1"/>
    <w:rsid w:val="003B4CE1"/>
    <w:rsid w:val="003B50D1"/>
    <w:rsid w:val="003B5BB4"/>
    <w:rsid w:val="003B5C72"/>
    <w:rsid w:val="003B6CFF"/>
    <w:rsid w:val="003B7082"/>
    <w:rsid w:val="003B7333"/>
    <w:rsid w:val="003B7E60"/>
    <w:rsid w:val="003C0120"/>
    <w:rsid w:val="003C085A"/>
    <w:rsid w:val="003C18C3"/>
    <w:rsid w:val="003C22C5"/>
    <w:rsid w:val="003C2826"/>
    <w:rsid w:val="003C2DE5"/>
    <w:rsid w:val="003C4400"/>
    <w:rsid w:val="003C52B4"/>
    <w:rsid w:val="003C6272"/>
    <w:rsid w:val="003C693C"/>
    <w:rsid w:val="003C6FE7"/>
    <w:rsid w:val="003C7BEE"/>
    <w:rsid w:val="003C7C6A"/>
    <w:rsid w:val="003C7E6E"/>
    <w:rsid w:val="003D0D23"/>
    <w:rsid w:val="003D15CD"/>
    <w:rsid w:val="003D1B16"/>
    <w:rsid w:val="003D1C23"/>
    <w:rsid w:val="003D28EE"/>
    <w:rsid w:val="003D2B73"/>
    <w:rsid w:val="003D2D15"/>
    <w:rsid w:val="003D4CAA"/>
    <w:rsid w:val="003D4ED9"/>
    <w:rsid w:val="003D57EA"/>
    <w:rsid w:val="003D69E4"/>
    <w:rsid w:val="003D7517"/>
    <w:rsid w:val="003E06B2"/>
    <w:rsid w:val="003E28F4"/>
    <w:rsid w:val="003E2B7F"/>
    <w:rsid w:val="003E2C68"/>
    <w:rsid w:val="003E31D0"/>
    <w:rsid w:val="003E3BBC"/>
    <w:rsid w:val="003E44DB"/>
    <w:rsid w:val="003E5567"/>
    <w:rsid w:val="003E57D4"/>
    <w:rsid w:val="003E60B3"/>
    <w:rsid w:val="003E650F"/>
    <w:rsid w:val="003E6AE4"/>
    <w:rsid w:val="003E6AEE"/>
    <w:rsid w:val="003E6F02"/>
    <w:rsid w:val="003E7B64"/>
    <w:rsid w:val="003F03CB"/>
    <w:rsid w:val="003F10D1"/>
    <w:rsid w:val="003F11D6"/>
    <w:rsid w:val="003F159D"/>
    <w:rsid w:val="003F249C"/>
    <w:rsid w:val="003F27A2"/>
    <w:rsid w:val="003F3AA2"/>
    <w:rsid w:val="003F43D3"/>
    <w:rsid w:val="003F4B3A"/>
    <w:rsid w:val="003F4DE0"/>
    <w:rsid w:val="003F505A"/>
    <w:rsid w:val="003F5B29"/>
    <w:rsid w:val="003F6877"/>
    <w:rsid w:val="003F6C31"/>
    <w:rsid w:val="003F6EA1"/>
    <w:rsid w:val="003F71AB"/>
    <w:rsid w:val="003F7840"/>
    <w:rsid w:val="003F7AC2"/>
    <w:rsid w:val="004002A3"/>
    <w:rsid w:val="0040041D"/>
    <w:rsid w:val="00400931"/>
    <w:rsid w:val="00400E77"/>
    <w:rsid w:val="00404D06"/>
    <w:rsid w:val="00405A3D"/>
    <w:rsid w:val="00405FB3"/>
    <w:rsid w:val="00406052"/>
    <w:rsid w:val="00406381"/>
    <w:rsid w:val="00406ABF"/>
    <w:rsid w:val="00410D38"/>
    <w:rsid w:val="0041181B"/>
    <w:rsid w:val="00411908"/>
    <w:rsid w:val="004128CD"/>
    <w:rsid w:val="00413875"/>
    <w:rsid w:val="00413B6C"/>
    <w:rsid w:val="00413E49"/>
    <w:rsid w:val="004148E2"/>
    <w:rsid w:val="00414F98"/>
    <w:rsid w:val="00415C37"/>
    <w:rsid w:val="00415EA6"/>
    <w:rsid w:val="00416181"/>
    <w:rsid w:val="00416608"/>
    <w:rsid w:val="00421234"/>
    <w:rsid w:val="004215C5"/>
    <w:rsid w:val="004217BB"/>
    <w:rsid w:val="0042198F"/>
    <w:rsid w:val="00421FA3"/>
    <w:rsid w:val="004220FC"/>
    <w:rsid w:val="00422BF8"/>
    <w:rsid w:val="00422FC3"/>
    <w:rsid w:val="0042364B"/>
    <w:rsid w:val="004238B2"/>
    <w:rsid w:val="00423C12"/>
    <w:rsid w:val="00424288"/>
    <w:rsid w:val="00425AC5"/>
    <w:rsid w:val="00425D9E"/>
    <w:rsid w:val="00426481"/>
    <w:rsid w:val="00426611"/>
    <w:rsid w:val="00426E8E"/>
    <w:rsid w:val="004270D6"/>
    <w:rsid w:val="0042774A"/>
    <w:rsid w:val="004301AA"/>
    <w:rsid w:val="004301C8"/>
    <w:rsid w:val="004301E4"/>
    <w:rsid w:val="00430F64"/>
    <w:rsid w:val="00430FBD"/>
    <w:rsid w:val="004311BE"/>
    <w:rsid w:val="0043294A"/>
    <w:rsid w:val="004330CD"/>
    <w:rsid w:val="00433498"/>
    <w:rsid w:val="00433CCC"/>
    <w:rsid w:val="004353E3"/>
    <w:rsid w:val="00435925"/>
    <w:rsid w:val="00435B24"/>
    <w:rsid w:val="00435C92"/>
    <w:rsid w:val="00436EB1"/>
    <w:rsid w:val="004371A9"/>
    <w:rsid w:val="004379C2"/>
    <w:rsid w:val="00440384"/>
    <w:rsid w:val="00440AF2"/>
    <w:rsid w:val="0044121B"/>
    <w:rsid w:val="00442083"/>
    <w:rsid w:val="004434A7"/>
    <w:rsid w:val="00444135"/>
    <w:rsid w:val="00445965"/>
    <w:rsid w:val="00445E2C"/>
    <w:rsid w:val="0044724F"/>
    <w:rsid w:val="00447812"/>
    <w:rsid w:val="004530ED"/>
    <w:rsid w:val="004538DD"/>
    <w:rsid w:val="0045401D"/>
    <w:rsid w:val="004542DC"/>
    <w:rsid w:val="00454674"/>
    <w:rsid w:val="004557D4"/>
    <w:rsid w:val="004557DC"/>
    <w:rsid w:val="00455C31"/>
    <w:rsid w:val="004564EA"/>
    <w:rsid w:val="00456F7E"/>
    <w:rsid w:val="0045788B"/>
    <w:rsid w:val="00460435"/>
    <w:rsid w:val="004605B2"/>
    <w:rsid w:val="00460C5B"/>
    <w:rsid w:val="0046122B"/>
    <w:rsid w:val="00461D74"/>
    <w:rsid w:val="00462FE4"/>
    <w:rsid w:val="00463788"/>
    <w:rsid w:val="0046534C"/>
    <w:rsid w:val="004658FC"/>
    <w:rsid w:val="0046672A"/>
    <w:rsid w:val="004716A2"/>
    <w:rsid w:val="004721AF"/>
    <w:rsid w:val="0047242F"/>
    <w:rsid w:val="0047293F"/>
    <w:rsid w:val="00472B04"/>
    <w:rsid w:val="004732B7"/>
    <w:rsid w:val="00473A77"/>
    <w:rsid w:val="00474443"/>
    <w:rsid w:val="004747E5"/>
    <w:rsid w:val="00474BCD"/>
    <w:rsid w:val="004753B7"/>
    <w:rsid w:val="00475E12"/>
    <w:rsid w:val="0048031F"/>
    <w:rsid w:val="00481108"/>
    <w:rsid w:val="0048184F"/>
    <w:rsid w:val="004819FC"/>
    <w:rsid w:val="004830D3"/>
    <w:rsid w:val="00483429"/>
    <w:rsid w:val="004836E6"/>
    <w:rsid w:val="004841E2"/>
    <w:rsid w:val="004841FE"/>
    <w:rsid w:val="004843D7"/>
    <w:rsid w:val="00486B30"/>
    <w:rsid w:val="004874E8"/>
    <w:rsid w:val="00487693"/>
    <w:rsid w:val="00487C06"/>
    <w:rsid w:val="004904B2"/>
    <w:rsid w:val="00491263"/>
    <w:rsid w:val="004913AE"/>
    <w:rsid w:val="0049152B"/>
    <w:rsid w:val="004915E8"/>
    <w:rsid w:val="00491939"/>
    <w:rsid w:val="00493C65"/>
    <w:rsid w:val="00493C81"/>
    <w:rsid w:val="00493F37"/>
    <w:rsid w:val="00494939"/>
    <w:rsid w:val="00494DC7"/>
    <w:rsid w:val="004960F0"/>
    <w:rsid w:val="00496EF8"/>
    <w:rsid w:val="004973DC"/>
    <w:rsid w:val="004A01C0"/>
    <w:rsid w:val="004A09D9"/>
    <w:rsid w:val="004A1890"/>
    <w:rsid w:val="004A1E77"/>
    <w:rsid w:val="004A20E5"/>
    <w:rsid w:val="004A30D8"/>
    <w:rsid w:val="004A31F1"/>
    <w:rsid w:val="004A377B"/>
    <w:rsid w:val="004A3785"/>
    <w:rsid w:val="004A54EC"/>
    <w:rsid w:val="004A73B7"/>
    <w:rsid w:val="004A7B5F"/>
    <w:rsid w:val="004B196B"/>
    <w:rsid w:val="004B1FA9"/>
    <w:rsid w:val="004B309B"/>
    <w:rsid w:val="004B3B04"/>
    <w:rsid w:val="004B3C25"/>
    <w:rsid w:val="004B5DC9"/>
    <w:rsid w:val="004B7D5F"/>
    <w:rsid w:val="004B7DD7"/>
    <w:rsid w:val="004C02BA"/>
    <w:rsid w:val="004C06D6"/>
    <w:rsid w:val="004C0B86"/>
    <w:rsid w:val="004C1B90"/>
    <w:rsid w:val="004C1E86"/>
    <w:rsid w:val="004C25D9"/>
    <w:rsid w:val="004C2B38"/>
    <w:rsid w:val="004C2C83"/>
    <w:rsid w:val="004C306D"/>
    <w:rsid w:val="004C3F29"/>
    <w:rsid w:val="004C40C5"/>
    <w:rsid w:val="004C493E"/>
    <w:rsid w:val="004C5934"/>
    <w:rsid w:val="004C5D9F"/>
    <w:rsid w:val="004C6A7E"/>
    <w:rsid w:val="004C7433"/>
    <w:rsid w:val="004C7F38"/>
    <w:rsid w:val="004D032F"/>
    <w:rsid w:val="004D2912"/>
    <w:rsid w:val="004D2EAD"/>
    <w:rsid w:val="004D39D1"/>
    <w:rsid w:val="004D4E4E"/>
    <w:rsid w:val="004D5593"/>
    <w:rsid w:val="004D6241"/>
    <w:rsid w:val="004D6251"/>
    <w:rsid w:val="004D651A"/>
    <w:rsid w:val="004D7167"/>
    <w:rsid w:val="004D76E8"/>
    <w:rsid w:val="004D7723"/>
    <w:rsid w:val="004E0392"/>
    <w:rsid w:val="004E0617"/>
    <w:rsid w:val="004E12D0"/>
    <w:rsid w:val="004E13EB"/>
    <w:rsid w:val="004E14D7"/>
    <w:rsid w:val="004E4B3B"/>
    <w:rsid w:val="004E4BBE"/>
    <w:rsid w:val="004E4DA9"/>
    <w:rsid w:val="004E5DF0"/>
    <w:rsid w:val="004E600D"/>
    <w:rsid w:val="004E60E1"/>
    <w:rsid w:val="004E6A0E"/>
    <w:rsid w:val="004E6C5A"/>
    <w:rsid w:val="004E740D"/>
    <w:rsid w:val="004E7C07"/>
    <w:rsid w:val="004E7CAA"/>
    <w:rsid w:val="004F035E"/>
    <w:rsid w:val="004F0901"/>
    <w:rsid w:val="004F10BE"/>
    <w:rsid w:val="004F2227"/>
    <w:rsid w:val="004F23DD"/>
    <w:rsid w:val="004F2F95"/>
    <w:rsid w:val="004F3167"/>
    <w:rsid w:val="004F32D7"/>
    <w:rsid w:val="004F32FE"/>
    <w:rsid w:val="004F3B0E"/>
    <w:rsid w:val="004F484F"/>
    <w:rsid w:val="004F4BAF"/>
    <w:rsid w:val="004F5D47"/>
    <w:rsid w:val="004F69C0"/>
    <w:rsid w:val="004F6AC1"/>
    <w:rsid w:val="004F7528"/>
    <w:rsid w:val="004F77CF"/>
    <w:rsid w:val="004F7E77"/>
    <w:rsid w:val="00500BB1"/>
    <w:rsid w:val="00504A23"/>
    <w:rsid w:val="00504C1F"/>
    <w:rsid w:val="005071CC"/>
    <w:rsid w:val="0050737C"/>
    <w:rsid w:val="0050747D"/>
    <w:rsid w:val="00507649"/>
    <w:rsid w:val="00507D58"/>
    <w:rsid w:val="00507E56"/>
    <w:rsid w:val="0051048C"/>
    <w:rsid w:val="005117E7"/>
    <w:rsid w:val="00512351"/>
    <w:rsid w:val="00513923"/>
    <w:rsid w:val="00513C7D"/>
    <w:rsid w:val="00514394"/>
    <w:rsid w:val="005156D9"/>
    <w:rsid w:val="00515B7D"/>
    <w:rsid w:val="00517377"/>
    <w:rsid w:val="00517B46"/>
    <w:rsid w:val="00517F24"/>
    <w:rsid w:val="00520947"/>
    <w:rsid w:val="00520ADA"/>
    <w:rsid w:val="00520F82"/>
    <w:rsid w:val="00521056"/>
    <w:rsid w:val="00521132"/>
    <w:rsid w:val="005221D2"/>
    <w:rsid w:val="0052226D"/>
    <w:rsid w:val="00522FE2"/>
    <w:rsid w:val="0052325F"/>
    <w:rsid w:val="0052327F"/>
    <w:rsid w:val="005232EC"/>
    <w:rsid w:val="005233BF"/>
    <w:rsid w:val="00523C93"/>
    <w:rsid w:val="00523E3D"/>
    <w:rsid w:val="00523F07"/>
    <w:rsid w:val="005243F8"/>
    <w:rsid w:val="005248AA"/>
    <w:rsid w:val="00524AE3"/>
    <w:rsid w:val="00524F1F"/>
    <w:rsid w:val="005258C9"/>
    <w:rsid w:val="00526239"/>
    <w:rsid w:val="00526756"/>
    <w:rsid w:val="00527A21"/>
    <w:rsid w:val="00530A52"/>
    <w:rsid w:val="00531AAB"/>
    <w:rsid w:val="005323C7"/>
    <w:rsid w:val="005325CE"/>
    <w:rsid w:val="00533D7F"/>
    <w:rsid w:val="00533F7E"/>
    <w:rsid w:val="00534C0E"/>
    <w:rsid w:val="005354DE"/>
    <w:rsid w:val="005355F1"/>
    <w:rsid w:val="00535895"/>
    <w:rsid w:val="00535FDB"/>
    <w:rsid w:val="005367E6"/>
    <w:rsid w:val="005367E9"/>
    <w:rsid w:val="00536806"/>
    <w:rsid w:val="00536978"/>
    <w:rsid w:val="00536A12"/>
    <w:rsid w:val="00536B03"/>
    <w:rsid w:val="00536C10"/>
    <w:rsid w:val="00536E75"/>
    <w:rsid w:val="0053789B"/>
    <w:rsid w:val="00537DA4"/>
    <w:rsid w:val="0054086A"/>
    <w:rsid w:val="00541039"/>
    <w:rsid w:val="0054103F"/>
    <w:rsid w:val="00541132"/>
    <w:rsid w:val="00542A28"/>
    <w:rsid w:val="005438F7"/>
    <w:rsid w:val="00544EE6"/>
    <w:rsid w:val="0054546C"/>
    <w:rsid w:val="00545D78"/>
    <w:rsid w:val="00546F1C"/>
    <w:rsid w:val="00547FCF"/>
    <w:rsid w:val="00550104"/>
    <w:rsid w:val="005509FB"/>
    <w:rsid w:val="00550AB6"/>
    <w:rsid w:val="00551630"/>
    <w:rsid w:val="00551681"/>
    <w:rsid w:val="00552339"/>
    <w:rsid w:val="0055268E"/>
    <w:rsid w:val="00552E4D"/>
    <w:rsid w:val="005532EF"/>
    <w:rsid w:val="00553920"/>
    <w:rsid w:val="00553EC3"/>
    <w:rsid w:val="005559DC"/>
    <w:rsid w:val="00555C21"/>
    <w:rsid w:val="00555F6C"/>
    <w:rsid w:val="00556571"/>
    <w:rsid w:val="00556691"/>
    <w:rsid w:val="00557BE6"/>
    <w:rsid w:val="00557CAA"/>
    <w:rsid w:val="00557F4B"/>
    <w:rsid w:val="005601D3"/>
    <w:rsid w:val="0056061F"/>
    <w:rsid w:val="005618D0"/>
    <w:rsid w:val="00562C9B"/>
    <w:rsid w:val="00562E65"/>
    <w:rsid w:val="00563039"/>
    <w:rsid w:val="0056365A"/>
    <w:rsid w:val="00563C4D"/>
    <w:rsid w:val="00563CDB"/>
    <w:rsid w:val="00563F8B"/>
    <w:rsid w:val="005640C7"/>
    <w:rsid w:val="00565B95"/>
    <w:rsid w:val="00565E42"/>
    <w:rsid w:val="00566EC8"/>
    <w:rsid w:val="0056723C"/>
    <w:rsid w:val="00570F89"/>
    <w:rsid w:val="005715D6"/>
    <w:rsid w:val="005716F0"/>
    <w:rsid w:val="005729F5"/>
    <w:rsid w:val="00573E54"/>
    <w:rsid w:val="00574474"/>
    <w:rsid w:val="005745AE"/>
    <w:rsid w:val="00574B65"/>
    <w:rsid w:val="00574DA2"/>
    <w:rsid w:val="00574F7A"/>
    <w:rsid w:val="00575414"/>
    <w:rsid w:val="005756A1"/>
    <w:rsid w:val="00576448"/>
    <w:rsid w:val="0057742C"/>
    <w:rsid w:val="0057763B"/>
    <w:rsid w:val="00577D5F"/>
    <w:rsid w:val="0058018A"/>
    <w:rsid w:val="005809E6"/>
    <w:rsid w:val="0058121D"/>
    <w:rsid w:val="00581A4A"/>
    <w:rsid w:val="00582918"/>
    <w:rsid w:val="00582B07"/>
    <w:rsid w:val="0058390A"/>
    <w:rsid w:val="005847D8"/>
    <w:rsid w:val="00584A16"/>
    <w:rsid w:val="00586ECF"/>
    <w:rsid w:val="00587908"/>
    <w:rsid w:val="00587A90"/>
    <w:rsid w:val="00590B22"/>
    <w:rsid w:val="00590E3D"/>
    <w:rsid w:val="00592428"/>
    <w:rsid w:val="00593FDC"/>
    <w:rsid w:val="00594BA4"/>
    <w:rsid w:val="005958A1"/>
    <w:rsid w:val="00595E6D"/>
    <w:rsid w:val="0059633A"/>
    <w:rsid w:val="00596575"/>
    <w:rsid w:val="005969A7"/>
    <w:rsid w:val="005973B2"/>
    <w:rsid w:val="00597E1C"/>
    <w:rsid w:val="005A1368"/>
    <w:rsid w:val="005A1C21"/>
    <w:rsid w:val="005A1C50"/>
    <w:rsid w:val="005A2D49"/>
    <w:rsid w:val="005A3C38"/>
    <w:rsid w:val="005A3E86"/>
    <w:rsid w:val="005A459F"/>
    <w:rsid w:val="005A4899"/>
    <w:rsid w:val="005A5C16"/>
    <w:rsid w:val="005A5E00"/>
    <w:rsid w:val="005A635D"/>
    <w:rsid w:val="005A6708"/>
    <w:rsid w:val="005A6A37"/>
    <w:rsid w:val="005B143B"/>
    <w:rsid w:val="005B175D"/>
    <w:rsid w:val="005B2557"/>
    <w:rsid w:val="005B2CE9"/>
    <w:rsid w:val="005B34EC"/>
    <w:rsid w:val="005B3A8B"/>
    <w:rsid w:val="005B41A1"/>
    <w:rsid w:val="005B55CB"/>
    <w:rsid w:val="005B5DFA"/>
    <w:rsid w:val="005B6FC4"/>
    <w:rsid w:val="005B798E"/>
    <w:rsid w:val="005C0314"/>
    <w:rsid w:val="005C07BA"/>
    <w:rsid w:val="005C0D04"/>
    <w:rsid w:val="005C175B"/>
    <w:rsid w:val="005C1A95"/>
    <w:rsid w:val="005C202E"/>
    <w:rsid w:val="005C241B"/>
    <w:rsid w:val="005C2F9A"/>
    <w:rsid w:val="005C37D4"/>
    <w:rsid w:val="005C411E"/>
    <w:rsid w:val="005C42FE"/>
    <w:rsid w:val="005C4650"/>
    <w:rsid w:val="005C4E8D"/>
    <w:rsid w:val="005C4FBF"/>
    <w:rsid w:val="005C5911"/>
    <w:rsid w:val="005C5AAD"/>
    <w:rsid w:val="005C75B2"/>
    <w:rsid w:val="005C7818"/>
    <w:rsid w:val="005C79DA"/>
    <w:rsid w:val="005C7A48"/>
    <w:rsid w:val="005D051B"/>
    <w:rsid w:val="005D0A51"/>
    <w:rsid w:val="005D0A54"/>
    <w:rsid w:val="005D0E9E"/>
    <w:rsid w:val="005D1132"/>
    <w:rsid w:val="005D12BF"/>
    <w:rsid w:val="005D16EB"/>
    <w:rsid w:val="005D2226"/>
    <w:rsid w:val="005D3441"/>
    <w:rsid w:val="005D50F2"/>
    <w:rsid w:val="005D599A"/>
    <w:rsid w:val="005D59E0"/>
    <w:rsid w:val="005D5EDD"/>
    <w:rsid w:val="005D612E"/>
    <w:rsid w:val="005D6BC7"/>
    <w:rsid w:val="005D736A"/>
    <w:rsid w:val="005D7777"/>
    <w:rsid w:val="005D7D78"/>
    <w:rsid w:val="005D7E1E"/>
    <w:rsid w:val="005E004D"/>
    <w:rsid w:val="005E04ED"/>
    <w:rsid w:val="005E09A6"/>
    <w:rsid w:val="005E0EF3"/>
    <w:rsid w:val="005E2429"/>
    <w:rsid w:val="005E247D"/>
    <w:rsid w:val="005E3EEB"/>
    <w:rsid w:val="005E4089"/>
    <w:rsid w:val="005E450E"/>
    <w:rsid w:val="005E4BBA"/>
    <w:rsid w:val="005E5069"/>
    <w:rsid w:val="005E5770"/>
    <w:rsid w:val="005E5A94"/>
    <w:rsid w:val="005E5DC8"/>
    <w:rsid w:val="005F09C3"/>
    <w:rsid w:val="005F0B01"/>
    <w:rsid w:val="005F10A4"/>
    <w:rsid w:val="005F1AF4"/>
    <w:rsid w:val="005F294E"/>
    <w:rsid w:val="005F4087"/>
    <w:rsid w:val="005F5A72"/>
    <w:rsid w:val="005F642D"/>
    <w:rsid w:val="005F6839"/>
    <w:rsid w:val="005F6DEA"/>
    <w:rsid w:val="005F6F43"/>
    <w:rsid w:val="005F71B9"/>
    <w:rsid w:val="005F7EA1"/>
    <w:rsid w:val="0060007C"/>
    <w:rsid w:val="0060015D"/>
    <w:rsid w:val="00600441"/>
    <w:rsid w:val="00600E90"/>
    <w:rsid w:val="00600F56"/>
    <w:rsid w:val="0060103F"/>
    <w:rsid w:val="00601A57"/>
    <w:rsid w:val="006030D8"/>
    <w:rsid w:val="00603521"/>
    <w:rsid w:val="00603706"/>
    <w:rsid w:val="0060401E"/>
    <w:rsid w:val="00604058"/>
    <w:rsid w:val="00605779"/>
    <w:rsid w:val="00606645"/>
    <w:rsid w:val="00606AEC"/>
    <w:rsid w:val="00606E11"/>
    <w:rsid w:val="00607026"/>
    <w:rsid w:val="00607027"/>
    <w:rsid w:val="00607362"/>
    <w:rsid w:val="00607421"/>
    <w:rsid w:val="00607666"/>
    <w:rsid w:val="00607CFA"/>
    <w:rsid w:val="00611248"/>
    <w:rsid w:val="0061210E"/>
    <w:rsid w:val="006121DC"/>
    <w:rsid w:val="00612204"/>
    <w:rsid w:val="00612273"/>
    <w:rsid w:val="0061236F"/>
    <w:rsid w:val="00612514"/>
    <w:rsid w:val="006126E6"/>
    <w:rsid w:val="00614C74"/>
    <w:rsid w:val="006154C8"/>
    <w:rsid w:val="00615E6B"/>
    <w:rsid w:val="006161EA"/>
    <w:rsid w:val="00617618"/>
    <w:rsid w:val="00617650"/>
    <w:rsid w:val="00617BD2"/>
    <w:rsid w:val="0062047F"/>
    <w:rsid w:val="00620A94"/>
    <w:rsid w:val="00620EED"/>
    <w:rsid w:val="00621227"/>
    <w:rsid w:val="006213BE"/>
    <w:rsid w:val="00621663"/>
    <w:rsid w:val="00621CCB"/>
    <w:rsid w:val="00622299"/>
    <w:rsid w:val="0062242E"/>
    <w:rsid w:val="0062335B"/>
    <w:rsid w:val="006237CE"/>
    <w:rsid w:val="006238F8"/>
    <w:rsid w:val="0062449E"/>
    <w:rsid w:val="00626C6C"/>
    <w:rsid w:val="00627125"/>
    <w:rsid w:val="00627172"/>
    <w:rsid w:val="006275C6"/>
    <w:rsid w:val="00627B0D"/>
    <w:rsid w:val="00627B64"/>
    <w:rsid w:val="00630914"/>
    <w:rsid w:val="00630A6E"/>
    <w:rsid w:val="00630A97"/>
    <w:rsid w:val="00630E46"/>
    <w:rsid w:val="00631E2F"/>
    <w:rsid w:val="006349A7"/>
    <w:rsid w:val="00634AA3"/>
    <w:rsid w:val="006353D8"/>
    <w:rsid w:val="00635426"/>
    <w:rsid w:val="00635C86"/>
    <w:rsid w:val="0063638B"/>
    <w:rsid w:val="00636A60"/>
    <w:rsid w:val="00636FCC"/>
    <w:rsid w:val="006370A4"/>
    <w:rsid w:val="00637782"/>
    <w:rsid w:val="00641189"/>
    <w:rsid w:val="006413DA"/>
    <w:rsid w:val="006433C4"/>
    <w:rsid w:val="006438FA"/>
    <w:rsid w:val="00643A6C"/>
    <w:rsid w:val="0064408D"/>
    <w:rsid w:val="00644102"/>
    <w:rsid w:val="006459AC"/>
    <w:rsid w:val="00645CE6"/>
    <w:rsid w:val="00646A91"/>
    <w:rsid w:val="00647CE0"/>
    <w:rsid w:val="00650B8B"/>
    <w:rsid w:val="00650F41"/>
    <w:rsid w:val="00651411"/>
    <w:rsid w:val="00651565"/>
    <w:rsid w:val="006530E1"/>
    <w:rsid w:val="00653BCB"/>
    <w:rsid w:val="00654289"/>
    <w:rsid w:val="00654747"/>
    <w:rsid w:val="00654923"/>
    <w:rsid w:val="00655360"/>
    <w:rsid w:val="0065568D"/>
    <w:rsid w:val="006563C8"/>
    <w:rsid w:val="006569F3"/>
    <w:rsid w:val="00656BBA"/>
    <w:rsid w:val="00656E5F"/>
    <w:rsid w:val="0065754F"/>
    <w:rsid w:val="00657725"/>
    <w:rsid w:val="006578BB"/>
    <w:rsid w:val="00660E70"/>
    <w:rsid w:val="00660EC8"/>
    <w:rsid w:val="00661286"/>
    <w:rsid w:val="006625D6"/>
    <w:rsid w:val="00662BB1"/>
    <w:rsid w:val="0066348D"/>
    <w:rsid w:val="0066415A"/>
    <w:rsid w:val="00664237"/>
    <w:rsid w:val="00664620"/>
    <w:rsid w:val="00664622"/>
    <w:rsid w:val="00665492"/>
    <w:rsid w:val="006654F6"/>
    <w:rsid w:val="00665BC5"/>
    <w:rsid w:val="00667E75"/>
    <w:rsid w:val="00670300"/>
    <w:rsid w:val="00670425"/>
    <w:rsid w:val="00671270"/>
    <w:rsid w:val="00672C02"/>
    <w:rsid w:val="00672EB2"/>
    <w:rsid w:val="0067402B"/>
    <w:rsid w:val="00674550"/>
    <w:rsid w:val="00674780"/>
    <w:rsid w:val="00676D0E"/>
    <w:rsid w:val="00680015"/>
    <w:rsid w:val="00681670"/>
    <w:rsid w:val="0068235E"/>
    <w:rsid w:val="00683336"/>
    <w:rsid w:val="0068477E"/>
    <w:rsid w:val="00684A24"/>
    <w:rsid w:val="00685F8A"/>
    <w:rsid w:val="0068639B"/>
    <w:rsid w:val="00686491"/>
    <w:rsid w:val="0068653A"/>
    <w:rsid w:val="006866C6"/>
    <w:rsid w:val="00687311"/>
    <w:rsid w:val="0068748D"/>
    <w:rsid w:val="00687632"/>
    <w:rsid w:val="00687722"/>
    <w:rsid w:val="006878BA"/>
    <w:rsid w:val="006907B6"/>
    <w:rsid w:val="00690880"/>
    <w:rsid w:val="00691076"/>
    <w:rsid w:val="00691A8E"/>
    <w:rsid w:val="00692687"/>
    <w:rsid w:val="00692907"/>
    <w:rsid w:val="00692E6F"/>
    <w:rsid w:val="006937B3"/>
    <w:rsid w:val="00693B92"/>
    <w:rsid w:val="00694B4D"/>
    <w:rsid w:val="00695A22"/>
    <w:rsid w:val="00695EC1"/>
    <w:rsid w:val="0069617D"/>
    <w:rsid w:val="00696356"/>
    <w:rsid w:val="00696CDA"/>
    <w:rsid w:val="0069745B"/>
    <w:rsid w:val="006A0951"/>
    <w:rsid w:val="006A158A"/>
    <w:rsid w:val="006A18DB"/>
    <w:rsid w:val="006A1B25"/>
    <w:rsid w:val="006A1B3D"/>
    <w:rsid w:val="006A1D71"/>
    <w:rsid w:val="006A1FC2"/>
    <w:rsid w:val="006A269A"/>
    <w:rsid w:val="006A2931"/>
    <w:rsid w:val="006A2DDF"/>
    <w:rsid w:val="006A30D4"/>
    <w:rsid w:val="006A3E61"/>
    <w:rsid w:val="006A41F4"/>
    <w:rsid w:val="006A4B89"/>
    <w:rsid w:val="006A4E1E"/>
    <w:rsid w:val="006A549F"/>
    <w:rsid w:val="006A54B5"/>
    <w:rsid w:val="006A58E5"/>
    <w:rsid w:val="006A5FB4"/>
    <w:rsid w:val="006A6BC8"/>
    <w:rsid w:val="006A6D3E"/>
    <w:rsid w:val="006A78CE"/>
    <w:rsid w:val="006B0719"/>
    <w:rsid w:val="006B0A24"/>
    <w:rsid w:val="006B182F"/>
    <w:rsid w:val="006B2038"/>
    <w:rsid w:val="006B3059"/>
    <w:rsid w:val="006B3383"/>
    <w:rsid w:val="006B3611"/>
    <w:rsid w:val="006B3A56"/>
    <w:rsid w:val="006B3E3D"/>
    <w:rsid w:val="006B3F10"/>
    <w:rsid w:val="006B4649"/>
    <w:rsid w:val="006B47AA"/>
    <w:rsid w:val="006B50F0"/>
    <w:rsid w:val="006B5971"/>
    <w:rsid w:val="006B5D4F"/>
    <w:rsid w:val="006B6135"/>
    <w:rsid w:val="006B713E"/>
    <w:rsid w:val="006B7F4A"/>
    <w:rsid w:val="006C036E"/>
    <w:rsid w:val="006C07FC"/>
    <w:rsid w:val="006C102E"/>
    <w:rsid w:val="006C1132"/>
    <w:rsid w:val="006C20DC"/>
    <w:rsid w:val="006C2270"/>
    <w:rsid w:val="006C25A8"/>
    <w:rsid w:val="006C2894"/>
    <w:rsid w:val="006C32E2"/>
    <w:rsid w:val="006C3511"/>
    <w:rsid w:val="006C364E"/>
    <w:rsid w:val="006C4326"/>
    <w:rsid w:val="006C46AE"/>
    <w:rsid w:val="006C4998"/>
    <w:rsid w:val="006C5404"/>
    <w:rsid w:val="006C544C"/>
    <w:rsid w:val="006C5456"/>
    <w:rsid w:val="006C55B3"/>
    <w:rsid w:val="006C56FB"/>
    <w:rsid w:val="006C60A3"/>
    <w:rsid w:val="006C6385"/>
    <w:rsid w:val="006C6F9D"/>
    <w:rsid w:val="006C7045"/>
    <w:rsid w:val="006C763C"/>
    <w:rsid w:val="006C77B2"/>
    <w:rsid w:val="006C7C78"/>
    <w:rsid w:val="006D0202"/>
    <w:rsid w:val="006D28DB"/>
    <w:rsid w:val="006D3249"/>
    <w:rsid w:val="006D34F0"/>
    <w:rsid w:val="006D36CF"/>
    <w:rsid w:val="006D373D"/>
    <w:rsid w:val="006D45F2"/>
    <w:rsid w:val="006D4DAA"/>
    <w:rsid w:val="006D58CE"/>
    <w:rsid w:val="006D71C9"/>
    <w:rsid w:val="006E24A5"/>
    <w:rsid w:val="006E2E6D"/>
    <w:rsid w:val="006E37F8"/>
    <w:rsid w:val="006E43AD"/>
    <w:rsid w:val="006E6966"/>
    <w:rsid w:val="006E75D1"/>
    <w:rsid w:val="006E7639"/>
    <w:rsid w:val="006F044A"/>
    <w:rsid w:val="006F0D49"/>
    <w:rsid w:val="006F1430"/>
    <w:rsid w:val="006F1F4C"/>
    <w:rsid w:val="006F2E3C"/>
    <w:rsid w:val="006F3010"/>
    <w:rsid w:val="006F3F3E"/>
    <w:rsid w:val="006F3FF5"/>
    <w:rsid w:val="006F4665"/>
    <w:rsid w:val="006F593A"/>
    <w:rsid w:val="006F7990"/>
    <w:rsid w:val="00700181"/>
    <w:rsid w:val="00700DB2"/>
    <w:rsid w:val="00700E32"/>
    <w:rsid w:val="00700FDE"/>
    <w:rsid w:val="0070103B"/>
    <w:rsid w:val="00701212"/>
    <w:rsid w:val="0070129D"/>
    <w:rsid w:val="0070158B"/>
    <w:rsid w:val="00702D38"/>
    <w:rsid w:val="00703BCF"/>
    <w:rsid w:val="00703ED7"/>
    <w:rsid w:val="0070575A"/>
    <w:rsid w:val="00705F44"/>
    <w:rsid w:val="00706438"/>
    <w:rsid w:val="00707CEB"/>
    <w:rsid w:val="00707E55"/>
    <w:rsid w:val="007107FE"/>
    <w:rsid w:val="00710981"/>
    <w:rsid w:val="00711526"/>
    <w:rsid w:val="00711A1C"/>
    <w:rsid w:val="007124FD"/>
    <w:rsid w:val="00713F30"/>
    <w:rsid w:val="0071432D"/>
    <w:rsid w:val="007150B4"/>
    <w:rsid w:val="0071525A"/>
    <w:rsid w:val="007156B8"/>
    <w:rsid w:val="00715833"/>
    <w:rsid w:val="00716AB6"/>
    <w:rsid w:val="00716FBA"/>
    <w:rsid w:val="00717291"/>
    <w:rsid w:val="0071762C"/>
    <w:rsid w:val="007178FD"/>
    <w:rsid w:val="0071792E"/>
    <w:rsid w:val="00717BBD"/>
    <w:rsid w:val="007209B4"/>
    <w:rsid w:val="00720AE3"/>
    <w:rsid w:val="0072138E"/>
    <w:rsid w:val="007214C4"/>
    <w:rsid w:val="0072168B"/>
    <w:rsid w:val="0072266E"/>
    <w:rsid w:val="00722DB0"/>
    <w:rsid w:val="00723AC7"/>
    <w:rsid w:val="00724BA9"/>
    <w:rsid w:val="00724F80"/>
    <w:rsid w:val="00724F8F"/>
    <w:rsid w:val="007258FA"/>
    <w:rsid w:val="00726346"/>
    <w:rsid w:val="00726615"/>
    <w:rsid w:val="0072798B"/>
    <w:rsid w:val="00727B49"/>
    <w:rsid w:val="0073220B"/>
    <w:rsid w:val="00732AA9"/>
    <w:rsid w:val="00735DD8"/>
    <w:rsid w:val="00737180"/>
    <w:rsid w:val="00737BFA"/>
    <w:rsid w:val="00737C6D"/>
    <w:rsid w:val="00737D93"/>
    <w:rsid w:val="00740DFA"/>
    <w:rsid w:val="0074216D"/>
    <w:rsid w:val="0074246F"/>
    <w:rsid w:val="00744116"/>
    <w:rsid w:val="007458B4"/>
    <w:rsid w:val="00745E92"/>
    <w:rsid w:val="00745EF4"/>
    <w:rsid w:val="007462A6"/>
    <w:rsid w:val="00746A35"/>
    <w:rsid w:val="00746D5C"/>
    <w:rsid w:val="007508F3"/>
    <w:rsid w:val="00750EB4"/>
    <w:rsid w:val="00750F0A"/>
    <w:rsid w:val="007510B4"/>
    <w:rsid w:val="00751476"/>
    <w:rsid w:val="007517D5"/>
    <w:rsid w:val="00752027"/>
    <w:rsid w:val="00752259"/>
    <w:rsid w:val="00752A21"/>
    <w:rsid w:val="00753677"/>
    <w:rsid w:val="00754585"/>
    <w:rsid w:val="00754C15"/>
    <w:rsid w:val="00755D1C"/>
    <w:rsid w:val="00755EEA"/>
    <w:rsid w:val="00757574"/>
    <w:rsid w:val="0075772D"/>
    <w:rsid w:val="00760800"/>
    <w:rsid w:val="0076082F"/>
    <w:rsid w:val="00760A5B"/>
    <w:rsid w:val="00762B41"/>
    <w:rsid w:val="00762CA2"/>
    <w:rsid w:val="0076309B"/>
    <w:rsid w:val="0076313C"/>
    <w:rsid w:val="00763BCC"/>
    <w:rsid w:val="00764313"/>
    <w:rsid w:val="00764374"/>
    <w:rsid w:val="007646F7"/>
    <w:rsid w:val="00764DC9"/>
    <w:rsid w:val="007662FC"/>
    <w:rsid w:val="00767B54"/>
    <w:rsid w:val="0077087C"/>
    <w:rsid w:val="00771B81"/>
    <w:rsid w:val="00771C9C"/>
    <w:rsid w:val="00771E56"/>
    <w:rsid w:val="00771FA2"/>
    <w:rsid w:val="00772124"/>
    <w:rsid w:val="00774289"/>
    <w:rsid w:val="007744A3"/>
    <w:rsid w:val="00775AC2"/>
    <w:rsid w:val="00775C17"/>
    <w:rsid w:val="00776288"/>
    <w:rsid w:val="00777E7A"/>
    <w:rsid w:val="0078094A"/>
    <w:rsid w:val="0078178A"/>
    <w:rsid w:val="00781A24"/>
    <w:rsid w:val="00781DA9"/>
    <w:rsid w:val="007834C9"/>
    <w:rsid w:val="00783D29"/>
    <w:rsid w:val="00783E6D"/>
    <w:rsid w:val="0078429A"/>
    <w:rsid w:val="007855FD"/>
    <w:rsid w:val="00786761"/>
    <w:rsid w:val="00786D11"/>
    <w:rsid w:val="00786D2D"/>
    <w:rsid w:val="00786DFC"/>
    <w:rsid w:val="00787920"/>
    <w:rsid w:val="00790373"/>
    <w:rsid w:val="00790940"/>
    <w:rsid w:val="00790D84"/>
    <w:rsid w:val="0079157A"/>
    <w:rsid w:val="0079164E"/>
    <w:rsid w:val="0079258F"/>
    <w:rsid w:val="00792A39"/>
    <w:rsid w:val="00793551"/>
    <w:rsid w:val="00793B9D"/>
    <w:rsid w:val="00793CD3"/>
    <w:rsid w:val="00794017"/>
    <w:rsid w:val="00794A9E"/>
    <w:rsid w:val="007959A6"/>
    <w:rsid w:val="007961BB"/>
    <w:rsid w:val="007961CC"/>
    <w:rsid w:val="00796629"/>
    <w:rsid w:val="0079750D"/>
    <w:rsid w:val="00797F59"/>
    <w:rsid w:val="007A04A9"/>
    <w:rsid w:val="007A0A5C"/>
    <w:rsid w:val="007A13DB"/>
    <w:rsid w:val="007A16F3"/>
    <w:rsid w:val="007A1822"/>
    <w:rsid w:val="007A199F"/>
    <w:rsid w:val="007A1AC6"/>
    <w:rsid w:val="007A3227"/>
    <w:rsid w:val="007A3E01"/>
    <w:rsid w:val="007A44E6"/>
    <w:rsid w:val="007A6FFD"/>
    <w:rsid w:val="007A76A0"/>
    <w:rsid w:val="007B23C1"/>
    <w:rsid w:val="007B3106"/>
    <w:rsid w:val="007B40E0"/>
    <w:rsid w:val="007B5C55"/>
    <w:rsid w:val="007B61A7"/>
    <w:rsid w:val="007B7C5F"/>
    <w:rsid w:val="007B7D0D"/>
    <w:rsid w:val="007C0C72"/>
    <w:rsid w:val="007C1534"/>
    <w:rsid w:val="007C19A9"/>
    <w:rsid w:val="007C3215"/>
    <w:rsid w:val="007C33B3"/>
    <w:rsid w:val="007C3AA9"/>
    <w:rsid w:val="007C41DF"/>
    <w:rsid w:val="007C4366"/>
    <w:rsid w:val="007C4906"/>
    <w:rsid w:val="007C4A60"/>
    <w:rsid w:val="007C4AE8"/>
    <w:rsid w:val="007C4B1C"/>
    <w:rsid w:val="007C51A1"/>
    <w:rsid w:val="007C56BE"/>
    <w:rsid w:val="007C57BC"/>
    <w:rsid w:val="007C5FFC"/>
    <w:rsid w:val="007C6E6A"/>
    <w:rsid w:val="007C745D"/>
    <w:rsid w:val="007C76A6"/>
    <w:rsid w:val="007C7AFE"/>
    <w:rsid w:val="007D01FB"/>
    <w:rsid w:val="007D0AD7"/>
    <w:rsid w:val="007D140C"/>
    <w:rsid w:val="007D1A2A"/>
    <w:rsid w:val="007D1D2C"/>
    <w:rsid w:val="007D20CA"/>
    <w:rsid w:val="007D316E"/>
    <w:rsid w:val="007D3673"/>
    <w:rsid w:val="007D36F3"/>
    <w:rsid w:val="007D3EE5"/>
    <w:rsid w:val="007D48BD"/>
    <w:rsid w:val="007D4CBF"/>
    <w:rsid w:val="007D5314"/>
    <w:rsid w:val="007D7739"/>
    <w:rsid w:val="007E05EE"/>
    <w:rsid w:val="007E0A67"/>
    <w:rsid w:val="007E3B5F"/>
    <w:rsid w:val="007E4599"/>
    <w:rsid w:val="007E5CFB"/>
    <w:rsid w:val="007E6597"/>
    <w:rsid w:val="007E66A2"/>
    <w:rsid w:val="007E686C"/>
    <w:rsid w:val="007E6CB4"/>
    <w:rsid w:val="007E715E"/>
    <w:rsid w:val="007E76F4"/>
    <w:rsid w:val="007F0C18"/>
    <w:rsid w:val="007F0DF1"/>
    <w:rsid w:val="007F1A53"/>
    <w:rsid w:val="007F4EDE"/>
    <w:rsid w:val="007F5128"/>
    <w:rsid w:val="007F5CD6"/>
    <w:rsid w:val="007F70F6"/>
    <w:rsid w:val="007F7153"/>
    <w:rsid w:val="007F7FEC"/>
    <w:rsid w:val="008003DD"/>
    <w:rsid w:val="00800522"/>
    <w:rsid w:val="00800884"/>
    <w:rsid w:val="00800A8D"/>
    <w:rsid w:val="00800AF1"/>
    <w:rsid w:val="0080116D"/>
    <w:rsid w:val="008014A1"/>
    <w:rsid w:val="00801529"/>
    <w:rsid w:val="00801E6E"/>
    <w:rsid w:val="00803A27"/>
    <w:rsid w:val="00804AD1"/>
    <w:rsid w:val="00805306"/>
    <w:rsid w:val="008059DF"/>
    <w:rsid w:val="00805E62"/>
    <w:rsid w:val="00806288"/>
    <w:rsid w:val="00806329"/>
    <w:rsid w:val="00807060"/>
    <w:rsid w:val="00807084"/>
    <w:rsid w:val="00810314"/>
    <w:rsid w:val="00810DBE"/>
    <w:rsid w:val="0081155F"/>
    <w:rsid w:val="00812E26"/>
    <w:rsid w:val="00813606"/>
    <w:rsid w:val="00813CE1"/>
    <w:rsid w:val="008146EE"/>
    <w:rsid w:val="00814DFD"/>
    <w:rsid w:val="00815173"/>
    <w:rsid w:val="00815C07"/>
    <w:rsid w:val="00815CE7"/>
    <w:rsid w:val="0081694C"/>
    <w:rsid w:val="00816FBC"/>
    <w:rsid w:val="0081716E"/>
    <w:rsid w:val="00817327"/>
    <w:rsid w:val="00817429"/>
    <w:rsid w:val="0081773E"/>
    <w:rsid w:val="00817A04"/>
    <w:rsid w:val="00817A16"/>
    <w:rsid w:val="00820226"/>
    <w:rsid w:val="00820984"/>
    <w:rsid w:val="00820AC2"/>
    <w:rsid w:val="008211F2"/>
    <w:rsid w:val="00821A11"/>
    <w:rsid w:val="00821FD1"/>
    <w:rsid w:val="008236CC"/>
    <w:rsid w:val="00824255"/>
    <w:rsid w:val="00826DD0"/>
    <w:rsid w:val="00826EDF"/>
    <w:rsid w:val="00827491"/>
    <w:rsid w:val="0083067A"/>
    <w:rsid w:val="00830C8A"/>
    <w:rsid w:val="0083117A"/>
    <w:rsid w:val="0083262D"/>
    <w:rsid w:val="00832B76"/>
    <w:rsid w:val="0083323B"/>
    <w:rsid w:val="008334B2"/>
    <w:rsid w:val="008335D0"/>
    <w:rsid w:val="00834796"/>
    <w:rsid w:val="00835C64"/>
    <w:rsid w:val="00835C8A"/>
    <w:rsid w:val="00835ECF"/>
    <w:rsid w:val="008365E5"/>
    <w:rsid w:val="008368FD"/>
    <w:rsid w:val="0083784D"/>
    <w:rsid w:val="008379CF"/>
    <w:rsid w:val="00837D87"/>
    <w:rsid w:val="008400DB"/>
    <w:rsid w:val="00840413"/>
    <w:rsid w:val="008406A9"/>
    <w:rsid w:val="0084150E"/>
    <w:rsid w:val="0084192B"/>
    <w:rsid w:val="00841C4C"/>
    <w:rsid w:val="00841EF7"/>
    <w:rsid w:val="008432F5"/>
    <w:rsid w:val="00843FE0"/>
    <w:rsid w:val="00844351"/>
    <w:rsid w:val="0084530D"/>
    <w:rsid w:val="008463FE"/>
    <w:rsid w:val="008471AC"/>
    <w:rsid w:val="00852129"/>
    <w:rsid w:val="00852970"/>
    <w:rsid w:val="0085299E"/>
    <w:rsid w:val="00852A7A"/>
    <w:rsid w:val="00852A82"/>
    <w:rsid w:val="00852ED0"/>
    <w:rsid w:val="00852F53"/>
    <w:rsid w:val="00853567"/>
    <w:rsid w:val="00854AD8"/>
    <w:rsid w:val="008553E2"/>
    <w:rsid w:val="00855804"/>
    <w:rsid w:val="00856377"/>
    <w:rsid w:val="00856D3C"/>
    <w:rsid w:val="00857446"/>
    <w:rsid w:val="00857C8F"/>
    <w:rsid w:val="00860848"/>
    <w:rsid w:val="00861250"/>
    <w:rsid w:val="00861279"/>
    <w:rsid w:val="0086143F"/>
    <w:rsid w:val="0086239A"/>
    <w:rsid w:val="00862971"/>
    <w:rsid w:val="00862A45"/>
    <w:rsid w:val="008632A9"/>
    <w:rsid w:val="00863AFD"/>
    <w:rsid w:val="00863EF7"/>
    <w:rsid w:val="0086445F"/>
    <w:rsid w:val="00864DC0"/>
    <w:rsid w:val="0086537B"/>
    <w:rsid w:val="008656B8"/>
    <w:rsid w:val="00865B52"/>
    <w:rsid w:val="00865F94"/>
    <w:rsid w:val="00866201"/>
    <w:rsid w:val="0086649D"/>
    <w:rsid w:val="00866757"/>
    <w:rsid w:val="00866F01"/>
    <w:rsid w:val="00870AD4"/>
    <w:rsid w:val="00870E63"/>
    <w:rsid w:val="008719C1"/>
    <w:rsid w:val="00872428"/>
    <w:rsid w:val="00872894"/>
    <w:rsid w:val="00872941"/>
    <w:rsid w:val="00872F30"/>
    <w:rsid w:val="00872F64"/>
    <w:rsid w:val="00873508"/>
    <w:rsid w:val="0087392B"/>
    <w:rsid w:val="00873E12"/>
    <w:rsid w:val="00873EE9"/>
    <w:rsid w:val="00874123"/>
    <w:rsid w:val="0087433E"/>
    <w:rsid w:val="00876469"/>
    <w:rsid w:val="00876C54"/>
    <w:rsid w:val="00876C96"/>
    <w:rsid w:val="0087732F"/>
    <w:rsid w:val="0087747C"/>
    <w:rsid w:val="008777BC"/>
    <w:rsid w:val="00880237"/>
    <w:rsid w:val="00884950"/>
    <w:rsid w:val="008852E7"/>
    <w:rsid w:val="00886959"/>
    <w:rsid w:val="008870DD"/>
    <w:rsid w:val="008876EA"/>
    <w:rsid w:val="00890477"/>
    <w:rsid w:val="0089059A"/>
    <w:rsid w:val="008906F0"/>
    <w:rsid w:val="00890A8F"/>
    <w:rsid w:val="00891052"/>
    <w:rsid w:val="00892E9F"/>
    <w:rsid w:val="008950FD"/>
    <w:rsid w:val="00896515"/>
    <w:rsid w:val="008A0BD8"/>
    <w:rsid w:val="008A0C5F"/>
    <w:rsid w:val="008A1859"/>
    <w:rsid w:val="008A2A17"/>
    <w:rsid w:val="008A3FA0"/>
    <w:rsid w:val="008A5DC3"/>
    <w:rsid w:val="008A5E61"/>
    <w:rsid w:val="008A6323"/>
    <w:rsid w:val="008A71A3"/>
    <w:rsid w:val="008A7593"/>
    <w:rsid w:val="008A7A63"/>
    <w:rsid w:val="008B0D09"/>
    <w:rsid w:val="008B1801"/>
    <w:rsid w:val="008B19B4"/>
    <w:rsid w:val="008B1F16"/>
    <w:rsid w:val="008B22E4"/>
    <w:rsid w:val="008B27C5"/>
    <w:rsid w:val="008B2914"/>
    <w:rsid w:val="008B43BC"/>
    <w:rsid w:val="008B580B"/>
    <w:rsid w:val="008B5B1A"/>
    <w:rsid w:val="008B6F7E"/>
    <w:rsid w:val="008B718E"/>
    <w:rsid w:val="008B7617"/>
    <w:rsid w:val="008B7ADB"/>
    <w:rsid w:val="008C0020"/>
    <w:rsid w:val="008C0AF8"/>
    <w:rsid w:val="008C0BD9"/>
    <w:rsid w:val="008C0C4A"/>
    <w:rsid w:val="008C121B"/>
    <w:rsid w:val="008C15CF"/>
    <w:rsid w:val="008C1D6F"/>
    <w:rsid w:val="008C1E17"/>
    <w:rsid w:val="008C203E"/>
    <w:rsid w:val="008C246E"/>
    <w:rsid w:val="008C2770"/>
    <w:rsid w:val="008C3DB5"/>
    <w:rsid w:val="008C4302"/>
    <w:rsid w:val="008C57F2"/>
    <w:rsid w:val="008C5DA9"/>
    <w:rsid w:val="008C5E1D"/>
    <w:rsid w:val="008C5FFC"/>
    <w:rsid w:val="008C641F"/>
    <w:rsid w:val="008C69ED"/>
    <w:rsid w:val="008C6BE9"/>
    <w:rsid w:val="008C6F73"/>
    <w:rsid w:val="008C7493"/>
    <w:rsid w:val="008D00BC"/>
    <w:rsid w:val="008D0AD5"/>
    <w:rsid w:val="008D1795"/>
    <w:rsid w:val="008D1CED"/>
    <w:rsid w:val="008D271F"/>
    <w:rsid w:val="008D2C4E"/>
    <w:rsid w:val="008D2E12"/>
    <w:rsid w:val="008D3047"/>
    <w:rsid w:val="008D348D"/>
    <w:rsid w:val="008D375F"/>
    <w:rsid w:val="008D4522"/>
    <w:rsid w:val="008D4FB6"/>
    <w:rsid w:val="008D5F74"/>
    <w:rsid w:val="008D63E8"/>
    <w:rsid w:val="008D68DA"/>
    <w:rsid w:val="008D69EA"/>
    <w:rsid w:val="008D6B01"/>
    <w:rsid w:val="008D7E13"/>
    <w:rsid w:val="008E0B91"/>
    <w:rsid w:val="008E1FD9"/>
    <w:rsid w:val="008E3D03"/>
    <w:rsid w:val="008E441E"/>
    <w:rsid w:val="008E4E8F"/>
    <w:rsid w:val="008E5537"/>
    <w:rsid w:val="008E5812"/>
    <w:rsid w:val="008E68E7"/>
    <w:rsid w:val="008E6B87"/>
    <w:rsid w:val="008E7D67"/>
    <w:rsid w:val="008F102F"/>
    <w:rsid w:val="008F1EB1"/>
    <w:rsid w:val="008F2594"/>
    <w:rsid w:val="008F28C1"/>
    <w:rsid w:val="008F2912"/>
    <w:rsid w:val="008F38FA"/>
    <w:rsid w:val="008F47D1"/>
    <w:rsid w:val="008F5144"/>
    <w:rsid w:val="008F559A"/>
    <w:rsid w:val="008F5BFD"/>
    <w:rsid w:val="008F5ED7"/>
    <w:rsid w:val="008F6304"/>
    <w:rsid w:val="008F67DC"/>
    <w:rsid w:val="008F7149"/>
    <w:rsid w:val="008F7C31"/>
    <w:rsid w:val="008F7F85"/>
    <w:rsid w:val="009002AE"/>
    <w:rsid w:val="00900406"/>
    <w:rsid w:val="009010CB"/>
    <w:rsid w:val="00901807"/>
    <w:rsid w:val="0090264B"/>
    <w:rsid w:val="009034B3"/>
    <w:rsid w:val="009036B2"/>
    <w:rsid w:val="00905063"/>
    <w:rsid w:val="00905324"/>
    <w:rsid w:val="00905338"/>
    <w:rsid w:val="00905789"/>
    <w:rsid w:val="00906FCF"/>
    <w:rsid w:val="0090729C"/>
    <w:rsid w:val="00907F5D"/>
    <w:rsid w:val="00910B1B"/>
    <w:rsid w:val="00910BF5"/>
    <w:rsid w:val="00911B00"/>
    <w:rsid w:val="00911D84"/>
    <w:rsid w:val="00911F5F"/>
    <w:rsid w:val="00912609"/>
    <w:rsid w:val="009126E3"/>
    <w:rsid w:val="00913441"/>
    <w:rsid w:val="00913889"/>
    <w:rsid w:val="00913B21"/>
    <w:rsid w:val="00913D12"/>
    <w:rsid w:val="00913D40"/>
    <w:rsid w:val="00914274"/>
    <w:rsid w:val="009164C2"/>
    <w:rsid w:val="009168D2"/>
    <w:rsid w:val="009175FD"/>
    <w:rsid w:val="00917F1A"/>
    <w:rsid w:val="0092018F"/>
    <w:rsid w:val="0092081E"/>
    <w:rsid w:val="0092122A"/>
    <w:rsid w:val="009212B4"/>
    <w:rsid w:val="00922135"/>
    <w:rsid w:val="00922BE5"/>
    <w:rsid w:val="009230B3"/>
    <w:rsid w:val="00923738"/>
    <w:rsid w:val="00924814"/>
    <w:rsid w:val="009248E5"/>
    <w:rsid w:val="00925B0B"/>
    <w:rsid w:val="00926D40"/>
    <w:rsid w:val="009272BB"/>
    <w:rsid w:val="0092739C"/>
    <w:rsid w:val="0093060D"/>
    <w:rsid w:val="00931C26"/>
    <w:rsid w:val="00932F94"/>
    <w:rsid w:val="00933D03"/>
    <w:rsid w:val="00933EE4"/>
    <w:rsid w:val="00934581"/>
    <w:rsid w:val="009346B9"/>
    <w:rsid w:val="0093511E"/>
    <w:rsid w:val="0093525D"/>
    <w:rsid w:val="0093594B"/>
    <w:rsid w:val="00936122"/>
    <w:rsid w:val="009364BE"/>
    <w:rsid w:val="0093659A"/>
    <w:rsid w:val="00936E0D"/>
    <w:rsid w:val="00937972"/>
    <w:rsid w:val="00940CAB"/>
    <w:rsid w:val="009424DE"/>
    <w:rsid w:val="00942849"/>
    <w:rsid w:val="009428D5"/>
    <w:rsid w:val="00942FFC"/>
    <w:rsid w:val="00943428"/>
    <w:rsid w:val="00943D8F"/>
    <w:rsid w:val="00944485"/>
    <w:rsid w:val="009447B4"/>
    <w:rsid w:val="00944A3A"/>
    <w:rsid w:val="00945892"/>
    <w:rsid w:val="00945938"/>
    <w:rsid w:val="00945DE9"/>
    <w:rsid w:val="00946A2F"/>
    <w:rsid w:val="00947274"/>
    <w:rsid w:val="0094749B"/>
    <w:rsid w:val="00947D60"/>
    <w:rsid w:val="00950758"/>
    <w:rsid w:val="009517DB"/>
    <w:rsid w:val="009523F7"/>
    <w:rsid w:val="009536BE"/>
    <w:rsid w:val="0095384A"/>
    <w:rsid w:val="0095438D"/>
    <w:rsid w:val="00955E52"/>
    <w:rsid w:val="00955F29"/>
    <w:rsid w:val="0095606D"/>
    <w:rsid w:val="00956DF2"/>
    <w:rsid w:val="009570D4"/>
    <w:rsid w:val="009573E9"/>
    <w:rsid w:val="00957429"/>
    <w:rsid w:val="00957A22"/>
    <w:rsid w:val="0096020E"/>
    <w:rsid w:val="00960926"/>
    <w:rsid w:val="00961FD1"/>
    <w:rsid w:val="0096215A"/>
    <w:rsid w:val="009621B0"/>
    <w:rsid w:val="00962B7D"/>
    <w:rsid w:val="00962CA9"/>
    <w:rsid w:val="00965D82"/>
    <w:rsid w:val="00966939"/>
    <w:rsid w:val="00966C00"/>
    <w:rsid w:val="00966C3A"/>
    <w:rsid w:val="00967381"/>
    <w:rsid w:val="00967661"/>
    <w:rsid w:val="0096782F"/>
    <w:rsid w:val="00970147"/>
    <w:rsid w:val="00971492"/>
    <w:rsid w:val="009724B3"/>
    <w:rsid w:val="00973988"/>
    <w:rsid w:val="00973E90"/>
    <w:rsid w:val="00974748"/>
    <w:rsid w:val="00975B94"/>
    <w:rsid w:val="00975D29"/>
    <w:rsid w:val="009769D1"/>
    <w:rsid w:val="00977083"/>
    <w:rsid w:val="00977B35"/>
    <w:rsid w:val="00977B48"/>
    <w:rsid w:val="0098168C"/>
    <w:rsid w:val="00982A74"/>
    <w:rsid w:val="009835EB"/>
    <w:rsid w:val="00983869"/>
    <w:rsid w:val="00983D3E"/>
    <w:rsid w:val="0098578E"/>
    <w:rsid w:val="00985ACF"/>
    <w:rsid w:val="00985D09"/>
    <w:rsid w:val="00985E60"/>
    <w:rsid w:val="00986272"/>
    <w:rsid w:val="00986C33"/>
    <w:rsid w:val="0099089C"/>
    <w:rsid w:val="00990E25"/>
    <w:rsid w:val="009911E9"/>
    <w:rsid w:val="0099121C"/>
    <w:rsid w:val="009928B4"/>
    <w:rsid w:val="00992A31"/>
    <w:rsid w:val="0099321A"/>
    <w:rsid w:val="00993365"/>
    <w:rsid w:val="0099342B"/>
    <w:rsid w:val="009942CD"/>
    <w:rsid w:val="009948E9"/>
    <w:rsid w:val="00994AED"/>
    <w:rsid w:val="00995243"/>
    <w:rsid w:val="00995365"/>
    <w:rsid w:val="00995921"/>
    <w:rsid w:val="00995E60"/>
    <w:rsid w:val="00996041"/>
    <w:rsid w:val="009961B6"/>
    <w:rsid w:val="009962FF"/>
    <w:rsid w:val="00996F05"/>
    <w:rsid w:val="0099725F"/>
    <w:rsid w:val="009976F3"/>
    <w:rsid w:val="00997881"/>
    <w:rsid w:val="00997A85"/>
    <w:rsid w:val="00997B08"/>
    <w:rsid w:val="00997C85"/>
    <w:rsid w:val="009A07E2"/>
    <w:rsid w:val="009A1271"/>
    <w:rsid w:val="009A1747"/>
    <w:rsid w:val="009A1941"/>
    <w:rsid w:val="009A1BD0"/>
    <w:rsid w:val="009A201A"/>
    <w:rsid w:val="009A2508"/>
    <w:rsid w:val="009A26D0"/>
    <w:rsid w:val="009A2C76"/>
    <w:rsid w:val="009A3932"/>
    <w:rsid w:val="009A3E90"/>
    <w:rsid w:val="009A4530"/>
    <w:rsid w:val="009B070D"/>
    <w:rsid w:val="009B11B6"/>
    <w:rsid w:val="009B259E"/>
    <w:rsid w:val="009B3B6E"/>
    <w:rsid w:val="009B40BB"/>
    <w:rsid w:val="009B4563"/>
    <w:rsid w:val="009B518D"/>
    <w:rsid w:val="009B5864"/>
    <w:rsid w:val="009B5D9F"/>
    <w:rsid w:val="009B761B"/>
    <w:rsid w:val="009B7C89"/>
    <w:rsid w:val="009C1203"/>
    <w:rsid w:val="009C1232"/>
    <w:rsid w:val="009C1A49"/>
    <w:rsid w:val="009C1EBF"/>
    <w:rsid w:val="009C2C03"/>
    <w:rsid w:val="009C4D24"/>
    <w:rsid w:val="009C5340"/>
    <w:rsid w:val="009C5EB5"/>
    <w:rsid w:val="009C6B84"/>
    <w:rsid w:val="009C7C82"/>
    <w:rsid w:val="009D0F06"/>
    <w:rsid w:val="009D1177"/>
    <w:rsid w:val="009D1FF7"/>
    <w:rsid w:val="009D22F7"/>
    <w:rsid w:val="009D2807"/>
    <w:rsid w:val="009D3162"/>
    <w:rsid w:val="009D3308"/>
    <w:rsid w:val="009D33F4"/>
    <w:rsid w:val="009D449E"/>
    <w:rsid w:val="009D469C"/>
    <w:rsid w:val="009D6B9F"/>
    <w:rsid w:val="009D74A8"/>
    <w:rsid w:val="009E096D"/>
    <w:rsid w:val="009E11B7"/>
    <w:rsid w:val="009E1C4C"/>
    <w:rsid w:val="009E1CD4"/>
    <w:rsid w:val="009E1D79"/>
    <w:rsid w:val="009E26AB"/>
    <w:rsid w:val="009E4833"/>
    <w:rsid w:val="009E4C76"/>
    <w:rsid w:val="009E4D71"/>
    <w:rsid w:val="009E5705"/>
    <w:rsid w:val="009E5FAA"/>
    <w:rsid w:val="009E6380"/>
    <w:rsid w:val="009E6537"/>
    <w:rsid w:val="009E6F58"/>
    <w:rsid w:val="009E7074"/>
    <w:rsid w:val="009F04F4"/>
    <w:rsid w:val="009F09FB"/>
    <w:rsid w:val="009F1765"/>
    <w:rsid w:val="009F2F2A"/>
    <w:rsid w:val="009F3660"/>
    <w:rsid w:val="009F4128"/>
    <w:rsid w:val="009F56FA"/>
    <w:rsid w:val="009F594D"/>
    <w:rsid w:val="009F605D"/>
    <w:rsid w:val="009F7351"/>
    <w:rsid w:val="009F7622"/>
    <w:rsid w:val="00A003FB"/>
    <w:rsid w:val="00A00415"/>
    <w:rsid w:val="00A010C4"/>
    <w:rsid w:val="00A02105"/>
    <w:rsid w:val="00A02603"/>
    <w:rsid w:val="00A02D21"/>
    <w:rsid w:val="00A02EEF"/>
    <w:rsid w:val="00A03BD9"/>
    <w:rsid w:val="00A04CDA"/>
    <w:rsid w:val="00A05205"/>
    <w:rsid w:val="00A06955"/>
    <w:rsid w:val="00A06FEC"/>
    <w:rsid w:val="00A07EF9"/>
    <w:rsid w:val="00A103F6"/>
    <w:rsid w:val="00A105FF"/>
    <w:rsid w:val="00A116DD"/>
    <w:rsid w:val="00A126EC"/>
    <w:rsid w:val="00A1285B"/>
    <w:rsid w:val="00A12F2B"/>
    <w:rsid w:val="00A13CE5"/>
    <w:rsid w:val="00A13D46"/>
    <w:rsid w:val="00A13D7C"/>
    <w:rsid w:val="00A13DFE"/>
    <w:rsid w:val="00A16408"/>
    <w:rsid w:val="00A16C59"/>
    <w:rsid w:val="00A16C83"/>
    <w:rsid w:val="00A21424"/>
    <w:rsid w:val="00A21FAB"/>
    <w:rsid w:val="00A22848"/>
    <w:rsid w:val="00A233A7"/>
    <w:rsid w:val="00A23568"/>
    <w:rsid w:val="00A24711"/>
    <w:rsid w:val="00A24BD3"/>
    <w:rsid w:val="00A24E07"/>
    <w:rsid w:val="00A2646B"/>
    <w:rsid w:val="00A26826"/>
    <w:rsid w:val="00A3057E"/>
    <w:rsid w:val="00A30B1B"/>
    <w:rsid w:val="00A30FBA"/>
    <w:rsid w:val="00A33083"/>
    <w:rsid w:val="00A331AB"/>
    <w:rsid w:val="00A34055"/>
    <w:rsid w:val="00A34947"/>
    <w:rsid w:val="00A34AB4"/>
    <w:rsid w:val="00A34CF1"/>
    <w:rsid w:val="00A34E80"/>
    <w:rsid w:val="00A34F3D"/>
    <w:rsid w:val="00A350E2"/>
    <w:rsid w:val="00A354E9"/>
    <w:rsid w:val="00A36306"/>
    <w:rsid w:val="00A363B0"/>
    <w:rsid w:val="00A36D2A"/>
    <w:rsid w:val="00A36EEE"/>
    <w:rsid w:val="00A3755B"/>
    <w:rsid w:val="00A37783"/>
    <w:rsid w:val="00A408E8"/>
    <w:rsid w:val="00A410B0"/>
    <w:rsid w:val="00A41908"/>
    <w:rsid w:val="00A41FC5"/>
    <w:rsid w:val="00A42A94"/>
    <w:rsid w:val="00A4343F"/>
    <w:rsid w:val="00A436E1"/>
    <w:rsid w:val="00A43964"/>
    <w:rsid w:val="00A44063"/>
    <w:rsid w:val="00A4447A"/>
    <w:rsid w:val="00A44771"/>
    <w:rsid w:val="00A44774"/>
    <w:rsid w:val="00A4482B"/>
    <w:rsid w:val="00A45740"/>
    <w:rsid w:val="00A469F9"/>
    <w:rsid w:val="00A4717A"/>
    <w:rsid w:val="00A4720D"/>
    <w:rsid w:val="00A5129A"/>
    <w:rsid w:val="00A517CA"/>
    <w:rsid w:val="00A52C14"/>
    <w:rsid w:val="00A53ABB"/>
    <w:rsid w:val="00A549CC"/>
    <w:rsid w:val="00A54CFD"/>
    <w:rsid w:val="00A54DA8"/>
    <w:rsid w:val="00A55A36"/>
    <w:rsid w:val="00A56FF9"/>
    <w:rsid w:val="00A57237"/>
    <w:rsid w:val="00A57376"/>
    <w:rsid w:val="00A5740A"/>
    <w:rsid w:val="00A574DE"/>
    <w:rsid w:val="00A57BE7"/>
    <w:rsid w:val="00A601FE"/>
    <w:rsid w:val="00A602BA"/>
    <w:rsid w:val="00A60755"/>
    <w:rsid w:val="00A6265F"/>
    <w:rsid w:val="00A62A4A"/>
    <w:rsid w:val="00A6372D"/>
    <w:rsid w:val="00A6409E"/>
    <w:rsid w:val="00A6436F"/>
    <w:rsid w:val="00A646A9"/>
    <w:rsid w:val="00A64885"/>
    <w:rsid w:val="00A65CE4"/>
    <w:rsid w:val="00A6600C"/>
    <w:rsid w:val="00A660F5"/>
    <w:rsid w:val="00A66122"/>
    <w:rsid w:val="00A668BE"/>
    <w:rsid w:val="00A670C6"/>
    <w:rsid w:val="00A7034B"/>
    <w:rsid w:val="00A70855"/>
    <w:rsid w:val="00A71EFC"/>
    <w:rsid w:val="00A73977"/>
    <w:rsid w:val="00A73F39"/>
    <w:rsid w:val="00A743EA"/>
    <w:rsid w:val="00A746E6"/>
    <w:rsid w:val="00A747D5"/>
    <w:rsid w:val="00A7500D"/>
    <w:rsid w:val="00A752D3"/>
    <w:rsid w:val="00A75451"/>
    <w:rsid w:val="00A75A00"/>
    <w:rsid w:val="00A76027"/>
    <w:rsid w:val="00A767D3"/>
    <w:rsid w:val="00A76EA4"/>
    <w:rsid w:val="00A770CA"/>
    <w:rsid w:val="00A778AA"/>
    <w:rsid w:val="00A77DAB"/>
    <w:rsid w:val="00A80AEA"/>
    <w:rsid w:val="00A80D5A"/>
    <w:rsid w:val="00A80E98"/>
    <w:rsid w:val="00A81056"/>
    <w:rsid w:val="00A815C0"/>
    <w:rsid w:val="00A81BD4"/>
    <w:rsid w:val="00A823BE"/>
    <w:rsid w:val="00A823D1"/>
    <w:rsid w:val="00A82437"/>
    <w:rsid w:val="00A838A5"/>
    <w:rsid w:val="00A83EDA"/>
    <w:rsid w:val="00A8445A"/>
    <w:rsid w:val="00A84C90"/>
    <w:rsid w:val="00A85EC1"/>
    <w:rsid w:val="00A86906"/>
    <w:rsid w:val="00A87DCA"/>
    <w:rsid w:val="00A901CD"/>
    <w:rsid w:val="00A91CAE"/>
    <w:rsid w:val="00A91CC5"/>
    <w:rsid w:val="00A927A9"/>
    <w:rsid w:val="00A929F8"/>
    <w:rsid w:val="00A93BCE"/>
    <w:rsid w:val="00A9477D"/>
    <w:rsid w:val="00A967C3"/>
    <w:rsid w:val="00A9739C"/>
    <w:rsid w:val="00A97799"/>
    <w:rsid w:val="00AA0315"/>
    <w:rsid w:val="00AA08CE"/>
    <w:rsid w:val="00AA12D7"/>
    <w:rsid w:val="00AA19B6"/>
    <w:rsid w:val="00AA2275"/>
    <w:rsid w:val="00AA2802"/>
    <w:rsid w:val="00AA3155"/>
    <w:rsid w:val="00AA34F8"/>
    <w:rsid w:val="00AA38A0"/>
    <w:rsid w:val="00AA3942"/>
    <w:rsid w:val="00AA4C4D"/>
    <w:rsid w:val="00AA53A9"/>
    <w:rsid w:val="00AA7749"/>
    <w:rsid w:val="00AA7E33"/>
    <w:rsid w:val="00AB0086"/>
    <w:rsid w:val="00AB1443"/>
    <w:rsid w:val="00AB16EF"/>
    <w:rsid w:val="00AB253E"/>
    <w:rsid w:val="00AB2904"/>
    <w:rsid w:val="00AB2C41"/>
    <w:rsid w:val="00AB2D2B"/>
    <w:rsid w:val="00AB34AF"/>
    <w:rsid w:val="00AB3950"/>
    <w:rsid w:val="00AB3B59"/>
    <w:rsid w:val="00AB443F"/>
    <w:rsid w:val="00AB4DC1"/>
    <w:rsid w:val="00AB4DCC"/>
    <w:rsid w:val="00AB6BDC"/>
    <w:rsid w:val="00AB748D"/>
    <w:rsid w:val="00AB785E"/>
    <w:rsid w:val="00AB7869"/>
    <w:rsid w:val="00AB7907"/>
    <w:rsid w:val="00AC05D7"/>
    <w:rsid w:val="00AC077E"/>
    <w:rsid w:val="00AC1AE5"/>
    <w:rsid w:val="00AC21BA"/>
    <w:rsid w:val="00AC2338"/>
    <w:rsid w:val="00AC32BB"/>
    <w:rsid w:val="00AC335E"/>
    <w:rsid w:val="00AC6275"/>
    <w:rsid w:val="00AC62EE"/>
    <w:rsid w:val="00AC6C42"/>
    <w:rsid w:val="00AC6EC5"/>
    <w:rsid w:val="00AC71A0"/>
    <w:rsid w:val="00AC7574"/>
    <w:rsid w:val="00AC7C13"/>
    <w:rsid w:val="00AD0036"/>
    <w:rsid w:val="00AD01F1"/>
    <w:rsid w:val="00AD1A57"/>
    <w:rsid w:val="00AD22EB"/>
    <w:rsid w:val="00AD2FB2"/>
    <w:rsid w:val="00AD319F"/>
    <w:rsid w:val="00AD3F49"/>
    <w:rsid w:val="00AD3F6E"/>
    <w:rsid w:val="00AD52EC"/>
    <w:rsid w:val="00AD60C2"/>
    <w:rsid w:val="00AD659B"/>
    <w:rsid w:val="00AD7405"/>
    <w:rsid w:val="00AE01D3"/>
    <w:rsid w:val="00AE1C64"/>
    <w:rsid w:val="00AE1F88"/>
    <w:rsid w:val="00AE2820"/>
    <w:rsid w:val="00AE2F9C"/>
    <w:rsid w:val="00AE3AE6"/>
    <w:rsid w:val="00AE4729"/>
    <w:rsid w:val="00AE7506"/>
    <w:rsid w:val="00AE79F7"/>
    <w:rsid w:val="00AE7DFE"/>
    <w:rsid w:val="00AF003C"/>
    <w:rsid w:val="00AF03CC"/>
    <w:rsid w:val="00AF1C5B"/>
    <w:rsid w:val="00AF2C25"/>
    <w:rsid w:val="00AF30F4"/>
    <w:rsid w:val="00AF4322"/>
    <w:rsid w:val="00AF4463"/>
    <w:rsid w:val="00AF5229"/>
    <w:rsid w:val="00AF67E8"/>
    <w:rsid w:val="00AF736F"/>
    <w:rsid w:val="00B01475"/>
    <w:rsid w:val="00B01619"/>
    <w:rsid w:val="00B02709"/>
    <w:rsid w:val="00B0297D"/>
    <w:rsid w:val="00B0406D"/>
    <w:rsid w:val="00B041BA"/>
    <w:rsid w:val="00B04237"/>
    <w:rsid w:val="00B0475D"/>
    <w:rsid w:val="00B04774"/>
    <w:rsid w:val="00B04AFD"/>
    <w:rsid w:val="00B05003"/>
    <w:rsid w:val="00B052D8"/>
    <w:rsid w:val="00B05430"/>
    <w:rsid w:val="00B059AC"/>
    <w:rsid w:val="00B05FA7"/>
    <w:rsid w:val="00B10F75"/>
    <w:rsid w:val="00B11055"/>
    <w:rsid w:val="00B12681"/>
    <w:rsid w:val="00B133C2"/>
    <w:rsid w:val="00B13DC3"/>
    <w:rsid w:val="00B14800"/>
    <w:rsid w:val="00B151A9"/>
    <w:rsid w:val="00B15288"/>
    <w:rsid w:val="00B15E0B"/>
    <w:rsid w:val="00B17310"/>
    <w:rsid w:val="00B179AE"/>
    <w:rsid w:val="00B17ABF"/>
    <w:rsid w:val="00B20413"/>
    <w:rsid w:val="00B206C8"/>
    <w:rsid w:val="00B215C4"/>
    <w:rsid w:val="00B2179A"/>
    <w:rsid w:val="00B225CF"/>
    <w:rsid w:val="00B23938"/>
    <w:rsid w:val="00B23BD5"/>
    <w:rsid w:val="00B245A8"/>
    <w:rsid w:val="00B24B52"/>
    <w:rsid w:val="00B24FA7"/>
    <w:rsid w:val="00B253D5"/>
    <w:rsid w:val="00B26477"/>
    <w:rsid w:val="00B26541"/>
    <w:rsid w:val="00B27590"/>
    <w:rsid w:val="00B27BDE"/>
    <w:rsid w:val="00B302D8"/>
    <w:rsid w:val="00B30449"/>
    <w:rsid w:val="00B30C79"/>
    <w:rsid w:val="00B31812"/>
    <w:rsid w:val="00B31E2B"/>
    <w:rsid w:val="00B32305"/>
    <w:rsid w:val="00B3235B"/>
    <w:rsid w:val="00B32AF6"/>
    <w:rsid w:val="00B32D5E"/>
    <w:rsid w:val="00B33812"/>
    <w:rsid w:val="00B33B4D"/>
    <w:rsid w:val="00B3423B"/>
    <w:rsid w:val="00B34AF1"/>
    <w:rsid w:val="00B364FF"/>
    <w:rsid w:val="00B36823"/>
    <w:rsid w:val="00B36994"/>
    <w:rsid w:val="00B36DCB"/>
    <w:rsid w:val="00B37B68"/>
    <w:rsid w:val="00B414CC"/>
    <w:rsid w:val="00B418D0"/>
    <w:rsid w:val="00B42760"/>
    <w:rsid w:val="00B42AA7"/>
    <w:rsid w:val="00B43161"/>
    <w:rsid w:val="00B43222"/>
    <w:rsid w:val="00B44B7A"/>
    <w:rsid w:val="00B45710"/>
    <w:rsid w:val="00B4579F"/>
    <w:rsid w:val="00B45859"/>
    <w:rsid w:val="00B45A54"/>
    <w:rsid w:val="00B46035"/>
    <w:rsid w:val="00B465E6"/>
    <w:rsid w:val="00B46A42"/>
    <w:rsid w:val="00B46B62"/>
    <w:rsid w:val="00B4754F"/>
    <w:rsid w:val="00B50F5E"/>
    <w:rsid w:val="00B51294"/>
    <w:rsid w:val="00B512E3"/>
    <w:rsid w:val="00B51908"/>
    <w:rsid w:val="00B52122"/>
    <w:rsid w:val="00B5252D"/>
    <w:rsid w:val="00B53012"/>
    <w:rsid w:val="00B54185"/>
    <w:rsid w:val="00B54DB7"/>
    <w:rsid w:val="00B559A1"/>
    <w:rsid w:val="00B56D08"/>
    <w:rsid w:val="00B56F7C"/>
    <w:rsid w:val="00B57FC8"/>
    <w:rsid w:val="00B61793"/>
    <w:rsid w:val="00B6182F"/>
    <w:rsid w:val="00B6196A"/>
    <w:rsid w:val="00B6286D"/>
    <w:rsid w:val="00B62B42"/>
    <w:rsid w:val="00B62CD3"/>
    <w:rsid w:val="00B63E68"/>
    <w:rsid w:val="00B648A5"/>
    <w:rsid w:val="00B65246"/>
    <w:rsid w:val="00B65966"/>
    <w:rsid w:val="00B65C23"/>
    <w:rsid w:val="00B65F9A"/>
    <w:rsid w:val="00B66173"/>
    <w:rsid w:val="00B667D5"/>
    <w:rsid w:val="00B66F2C"/>
    <w:rsid w:val="00B67FA7"/>
    <w:rsid w:val="00B708AB"/>
    <w:rsid w:val="00B70CDD"/>
    <w:rsid w:val="00B712FF"/>
    <w:rsid w:val="00B7135D"/>
    <w:rsid w:val="00B71768"/>
    <w:rsid w:val="00B7255E"/>
    <w:rsid w:val="00B72742"/>
    <w:rsid w:val="00B735B6"/>
    <w:rsid w:val="00B736AE"/>
    <w:rsid w:val="00B73932"/>
    <w:rsid w:val="00B73E1F"/>
    <w:rsid w:val="00B75305"/>
    <w:rsid w:val="00B75630"/>
    <w:rsid w:val="00B7656B"/>
    <w:rsid w:val="00B77DF3"/>
    <w:rsid w:val="00B8007E"/>
    <w:rsid w:val="00B810E3"/>
    <w:rsid w:val="00B811A2"/>
    <w:rsid w:val="00B813A1"/>
    <w:rsid w:val="00B813FC"/>
    <w:rsid w:val="00B823A4"/>
    <w:rsid w:val="00B8256E"/>
    <w:rsid w:val="00B826D4"/>
    <w:rsid w:val="00B828DB"/>
    <w:rsid w:val="00B83206"/>
    <w:rsid w:val="00B83977"/>
    <w:rsid w:val="00B84C55"/>
    <w:rsid w:val="00B855DA"/>
    <w:rsid w:val="00B856CE"/>
    <w:rsid w:val="00B868CA"/>
    <w:rsid w:val="00B86B04"/>
    <w:rsid w:val="00B87627"/>
    <w:rsid w:val="00B903E0"/>
    <w:rsid w:val="00B90D60"/>
    <w:rsid w:val="00B9184E"/>
    <w:rsid w:val="00B91977"/>
    <w:rsid w:val="00B92008"/>
    <w:rsid w:val="00B9274C"/>
    <w:rsid w:val="00B92773"/>
    <w:rsid w:val="00B929A5"/>
    <w:rsid w:val="00B92B4E"/>
    <w:rsid w:val="00B92EE1"/>
    <w:rsid w:val="00B932C2"/>
    <w:rsid w:val="00B93895"/>
    <w:rsid w:val="00B93D15"/>
    <w:rsid w:val="00B94523"/>
    <w:rsid w:val="00B952DD"/>
    <w:rsid w:val="00B9558E"/>
    <w:rsid w:val="00B9580F"/>
    <w:rsid w:val="00B95C43"/>
    <w:rsid w:val="00B95C91"/>
    <w:rsid w:val="00B95F9C"/>
    <w:rsid w:val="00B96438"/>
    <w:rsid w:val="00B96FFF"/>
    <w:rsid w:val="00B97147"/>
    <w:rsid w:val="00B97348"/>
    <w:rsid w:val="00B97B30"/>
    <w:rsid w:val="00B97CE8"/>
    <w:rsid w:val="00BA0796"/>
    <w:rsid w:val="00BA079F"/>
    <w:rsid w:val="00BA0A6E"/>
    <w:rsid w:val="00BA0D12"/>
    <w:rsid w:val="00BA1C5E"/>
    <w:rsid w:val="00BA1E05"/>
    <w:rsid w:val="00BA23BA"/>
    <w:rsid w:val="00BA2841"/>
    <w:rsid w:val="00BA2D27"/>
    <w:rsid w:val="00BA30FC"/>
    <w:rsid w:val="00BA3A90"/>
    <w:rsid w:val="00BA4C1F"/>
    <w:rsid w:val="00BA5D27"/>
    <w:rsid w:val="00BA6134"/>
    <w:rsid w:val="00BA652C"/>
    <w:rsid w:val="00BA6E0F"/>
    <w:rsid w:val="00BA70D0"/>
    <w:rsid w:val="00BB0118"/>
    <w:rsid w:val="00BB0400"/>
    <w:rsid w:val="00BB10B7"/>
    <w:rsid w:val="00BB12C9"/>
    <w:rsid w:val="00BB1603"/>
    <w:rsid w:val="00BB2404"/>
    <w:rsid w:val="00BB4008"/>
    <w:rsid w:val="00BB4C2E"/>
    <w:rsid w:val="00BB5006"/>
    <w:rsid w:val="00BB5BE5"/>
    <w:rsid w:val="00BB5C98"/>
    <w:rsid w:val="00BB64B9"/>
    <w:rsid w:val="00BB688D"/>
    <w:rsid w:val="00BB6D18"/>
    <w:rsid w:val="00BB75A4"/>
    <w:rsid w:val="00BB787F"/>
    <w:rsid w:val="00BB7E37"/>
    <w:rsid w:val="00BC0040"/>
    <w:rsid w:val="00BC05C1"/>
    <w:rsid w:val="00BC0F7D"/>
    <w:rsid w:val="00BC1B58"/>
    <w:rsid w:val="00BC2908"/>
    <w:rsid w:val="00BC2FC9"/>
    <w:rsid w:val="00BC3B86"/>
    <w:rsid w:val="00BC3E0C"/>
    <w:rsid w:val="00BC41BA"/>
    <w:rsid w:val="00BC4692"/>
    <w:rsid w:val="00BC4D8D"/>
    <w:rsid w:val="00BC4DB0"/>
    <w:rsid w:val="00BC5259"/>
    <w:rsid w:val="00BC52B4"/>
    <w:rsid w:val="00BC57B1"/>
    <w:rsid w:val="00BC69A9"/>
    <w:rsid w:val="00BC70F7"/>
    <w:rsid w:val="00BC7180"/>
    <w:rsid w:val="00BC7300"/>
    <w:rsid w:val="00BC7D68"/>
    <w:rsid w:val="00BD019E"/>
    <w:rsid w:val="00BD0AD1"/>
    <w:rsid w:val="00BD198A"/>
    <w:rsid w:val="00BD1F7B"/>
    <w:rsid w:val="00BD20B8"/>
    <w:rsid w:val="00BD283A"/>
    <w:rsid w:val="00BD3766"/>
    <w:rsid w:val="00BD4506"/>
    <w:rsid w:val="00BD462D"/>
    <w:rsid w:val="00BD4CE5"/>
    <w:rsid w:val="00BD6BAD"/>
    <w:rsid w:val="00BD7009"/>
    <w:rsid w:val="00BD77B1"/>
    <w:rsid w:val="00BD7BDE"/>
    <w:rsid w:val="00BD7D02"/>
    <w:rsid w:val="00BE0D91"/>
    <w:rsid w:val="00BE15F8"/>
    <w:rsid w:val="00BE2DDD"/>
    <w:rsid w:val="00BE323C"/>
    <w:rsid w:val="00BE32DF"/>
    <w:rsid w:val="00BE3493"/>
    <w:rsid w:val="00BE41CF"/>
    <w:rsid w:val="00BE454D"/>
    <w:rsid w:val="00BE4783"/>
    <w:rsid w:val="00BE557F"/>
    <w:rsid w:val="00BE5891"/>
    <w:rsid w:val="00BE5DFC"/>
    <w:rsid w:val="00BE77F0"/>
    <w:rsid w:val="00BE784F"/>
    <w:rsid w:val="00BE7A2D"/>
    <w:rsid w:val="00BE7D12"/>
    <w:rsid w:val="00BE7F6A"/>
    <w:rsid w:val="00BF0A84"/>
    <w:rsid w:val="00BF109A"/>
    <w:rsid w:val="00BF36A3"/>
    <w:rsid w:val="00BF40FC"/>
    <w:rsid w:val="00BF42C9"/>
    <w:rsid w:val="00BF47F0"/>
    <w:rsid w:val="00BF5036"/>
    <w:rsid w:val="00BF5825"/>
    <w:rsid w:val="00BF5D51"/>
    <w:rsid w:val="00BF5FE5"/>
    <w:rsid w:val="00BF6C31"/>
    <w:rsid w:val="00BF7387"/>
    <w:rsid w:val="00BF7780"/>
    <w:rsid w:val="00C00545"/>
    <w:rsid w:val="00C02303"/>
    <w:rsid w:val="00C02C67"/>
    <w:rsid w:val="00C032DB"/>
    <w:rsid w:val="00C038DC"/>
    <w:rsid w:val="00C055E9"/>
    <w:rsid w:val="00C05716"/>
    <w:rsid w:val="00C05C94"/>
    <w:rsid w:val="00C06C65"/>
    <w:rsid w:val="00C06D9E"/>
    <w:rsid w:val="00C10793"/>
    <w:rsid w:val="00C11049"/>
    <w:rsid w:val="00C11210"/>
    <w:rsid w:val="00C116CD"/>
    <w:rsid w:val="00C11FDE"/>
    <w:rsid w:val="00C11FE8"/>
    <w:rsid w:val="00C13309"/>
    <w:rsid w:val="00C13314"/>
    <w:rsid w:val="00C155B4"/>
    <w:rsid w:val="00C1626F"/>
    <w:rsid w:val="00C1674D"/>
    <w:rsid w:val="00C16EAA"/>
    <w:rsid w:val="00C17496"/>
    <w:rsid w:val="00C17668"/>
    <w:rsid w:val="00C177DB"/>
    <w:rsid w:val="00C17E78"/>
    <w:rsid w:val="00C20128"/>
    <w:rsid w:val="00C20467"/>
    <w:rsid w:val="00C20A2F"/>
    <w:rsid w:val="00C21783"/>
    <w:rsid w:val="00C21F90"/>
    <w:rsid w:val="00C221F0"/>
    <w:rsid w:val="00C227C4"/>
    <w:rsid w:val="00C22BD0"/>
    <w:rsid w:val="00C22C1D"/>
    <w:rsid w:val="00C2337B"/>
    <w:rsid w:val="00C23447"/>
    <w:rsid w:val="00C237D1"/>
    <w:rsid w:val="00C242C6"/>
    <w:rsid w:val="00C250DB"/>
    <w:rsid w:val="00C255EC"/>
    <w:rsid w:val="00C25EB8"/>
    <w:rsid w:val="00C26040"/>
    <w:rsid w:val="00C26446"/>
    <w:rsid w:val="00C26714"/>
    <w:rsid w:val="00C268F6"/>
    <w:rsid w:val="00C273C4"/>
    <w:rsid w:val="00C27642"/>
    <w:rsid w:val="00C30E62"/>
    <w:rsid w:val="00C31BD7"/>
    <w:rsid w:val="00C32291"/>
    <w:rsid w:val="00C327FA"/>
    <w:rsid w:val="00C329AF"/>
    <w:rsid w:val="00C32B28"/>
    <w:rsid w:val="00C32B9E"/>
    <w:rsid w:val="00C32C20"/>
    <w:rsid w:val="00C33789"/>
    <w:rsid w:val="00C3421E"/>
    <w:rsid w:val="00C3461D"/>
    <w:rsid w:val="00C34DCB"/>
    <w:rsid w:val="00C3544B"/>
    <w:rsid w:val="00C35459"/>
    <w:rsid w:val="00C368C9"/>
    <w:rsid w:val="00C36BA5"/>
    <w:rsid w:val="00C3773B"/>
    <w:rsid w:val="00C37FE5"/>
    <w:rsid w:val="00C402A7"/>
    <w:rsid w:val="00C4064A"/>
    <w:rsid w:val="00C40ACA"/>
    <w:rsid w:val="00C40B42"/>
    <w:rsid w:val="00C41E50"/>
    <w:rsid w:val="00C420AE"/>
    <w:rsid w:val="00C42579"/>
    <w:rsid w:val="00C43E2B"/>
    <w:rsid w:val="00C448B0"/>
    <w:rsid w:val="00C44C01"/>
    <w:rsid w:val="00C45410"/>
    <w:rsid w:val="00C46F2C"/>
    <w:rsid w:val="00C47695"/>
    <w:rsid w:val="00C501FF"/>
    <w:rsid w:val="00C507F7"/>
    <w:rsid w:val="00C50F12"/>
    <w:rsid w:val="00C52FE5"/>
    <w:rsid w:val="00C54460"/>
    <w:rsid w:val="00C5452E"/>
    <w:rsid w:val="00C55561"/>
    <w:rsid w:val="00C56D4D"/>
    <w:rsid w:val="00C57FF2"/>
    <w:rsid w:val="00C60CCE"/>
    <w:rsid w:val="00C62E2A"/>
    <w:rsid w:val="00C645F9"/>
    <w:rsid w:val="00C65522"/>
    <w:rsid w:val="00C65A2B"/>
    <w:rsid w:val="00C665C6"/>
    <w:rsid w:val="00C66C7E"/>
    <w:rsid w:val="00C67E2E"/>
    <w:rsid w:val="00C7097C"/>
    <w:rsid w:val="00C70DC9"/>
    <w:rsid w:val="00C71091"/>
    <w:rsid w:val="00C71320"/>
    <w:rsid w:val="00C7156B"/>
    <w:rsid w:val="00C71CBF"/>
    <w:rsid w:val="00C7219E"/>
    <w:rsid w:val="00C723EE"/>
    <w:rsid w:val="00C724D8"/>
    <w:rsid w:val="00C72672"/>
    <w:rsid w:val="00C72806"/>
    <w:rsid w:val="00C72C32"/>
    <w:rsid w:val="00C72FDB"/>
    <w:rsid w:val="00C73C99"/>
    <w:rsid w:val="00C74941"/>
    <w:rsid w:val="00C751CC"/>
    <w:rsid w:val="00C759AD"/>
    <w:rsid w:val="00C75D07"/>
    <w:rsid w:val="00C75FFA"/>
    <w:rsid w:val="00C77727"/>
    <w:rsid w:val="00C8033B"/>
    <w:rsid w:val="00C80638"/>
    <w:rsid w:val="00C80C35"/>
    <w:rsid w:val="00C80DB6"/>
    <w:rsid w:val="00C819F6"/>
    <w:rsid w:val="00C8305E"/>
    <w:rsid w:val="00C831E4"/>
    <w:rsid w:val="00C83540"/>
    <w:rsid w:val="00C83ED6"/>
    <w:rsid w:val="00C84853"/>
    <w:rsid w:val="00C84860"/>
    <w:rsid w:val="00C85725"/>
    <w:rsid w:val="00C86663"/>
    <w:rsid w:val="00C87908"/>
    <w:rsid w:val="00C87F74"/>
    <w:rsid w:val="00C90659"/>
    <w:rsid w:val="00C90834"/>
    <w:rsid w:val="00C91256"/>
    <w:rsid w:val="00C91C42"/>
    <w:rsid w:val="00C91F5C"/>
    <w:rsid w:val="00C92718"/>
    <w:rsid w:val="00C92CC8"/>
    <w:rsid w:val="00C939AD"/>
    <w:rsid w:val="00C93D9E"/>
    <w:rsid w:val="00C9454B"/>
    <w:rsid w:val="00C94919"/>
    <w:rsid w:val="00C94CDF"/>
    <w:rsid w:val="00C95D49"/>
    <w:rsid w:val="00C96860"/>
    <w:rsid w:val="00C96D8C"/>
    <w:rsid w:val="00C96E4D"/>
    <w:rsid w:val="00C972EB"/>
    <w:rsid w:val="00C97FC9"/>
    <w:rsid w:val="00CA0756"/>
    <w:rsid w:val="00CA0C11"/>
    <w:rsid w:val="00CA0DA2"/>
    <w:rsid w:val="00CA1D7C"/>
    <w:rsid w:val="00CA2D8B"/>
    <w:rsid w:val="00CA2F63"/>
    <w:rsid w:val="00CA3263"/>
    <w:rsid w:val="00CA3CA2"/>
    <w:rsid w:val="00CA4FD5"/>
    <w:rsid w:val="00CA5FAC"/>
    <w:rsid w:val="00CA69E0"/>
    <w:rsid w:val="00CA6A4F"/>
    <w:rsid w:val="00CA7D07"/>
    <w:rsid w:val="00CA7DD5"/>
    <w:rsid w:val="00CA7F97"/>
    <w:rsid w:val="00CB07B4"/>
    <w:rsid w:val="00CB09B1"/>
    <w:rsid w:val="00CB14CA"/>
    <w:rsid w:val="00CB1673"/>
    <w:rsid w:val="00CB25A2"/>
    <w:rsid w:val="00CB4C6E"/>
    <w:rsid w:val="00CB513B"/>
    <w:rsid w:val="00CB60A2"/>
    <w:rsid w:val="00CB62E3"/>
    <w:rsid w:val="00CB67A2"/>
    <w:rsid w:val="00CB6BDD"/>
    <w:rsid w:val="00CB74F1"/>
    <w:rsid w:val="00CC0184"/>
    <w:rsid w:val="00CC07CC"/>
    <w:rsid w:val="00CC1613"/>
    <w:rsid w:val="00CC1EEB"/>
    <w:rsid w:val="00CC2893"/>
    <w:rsid w:val="00CC36B0"/>
    <w:rsid w:val="00CC48C8"/>
    <w:rsid w:val="00CC50A3"/>
    <w:rsid w:val="00CC5500"/>
    <w:rsid w:val="00CC6D28"/>
    <w:rsid w:val="00CC742C"/>
    <w:rsid w:val="00CC75EF"/>
    <w:rsid w:val="00CC7B6A"/>
    <w:rsid w:val="00CD0E1C"/>
    <w:rsid w:val="00CD178F"/>
    <w:rsid w:val="00CD1822"/>
    <w:rsid w:val="00CD226A"/>
    <w:rsid w:val="00CD22A1"/>
    <w:rsid w:val="00CD2732"/>
    <w:rsid w:val="00CD31F6"/>
    <w:rsid w:val="00CD4847"/>
    <w:rsid w:val="00CD4CBD"/>
    <w:rsid w:val="00CD4D19"/>
    <w:rsid w:val="00CD50F5"/>
    <w:rsid w:val="00CD5492"/>
    <w:rsid w:val="00CD5587"/>
    <w:rsid w:val="00CD5753"/>
    <w:rsid w:val="00CD5A3E"/>
    <w:rsid w:val="00CD5DBF"/>
    <w:rsid w:val="00CE0117"/>
    <w:rsid w:val="00CE1342"/>
    <w:rsid w:val="00CE19CC"/>
    <w:rsid w:val="00CE1D38"/>
    <w:rsid w:val="00CE1EBE"/>
    <w:rsid w:val="00CE2218"/>
    <w:rsid w:val="00CE31AA"/>
    <w:rsid w:val="00CE344F"/>
    <w:rsid w:val="00CE3779"/>
    <w:rsid w:val="00CE393C"/>
    <w:rsid w:val="00CE3E6B"/>
    <w:rsid w:val="00CE4159"/>
    <w:rsid w:val="00CE4602"/>
    <w:rsid w:val="00CE48FF"/>
    <w:rsid w:val="00CE4A9A"/>
    <w:rsid w:val="00CE5257"/>
    <w:rsid w:val="00CE5340"/>
    <w:rsid w:val="00CE53AB"/>
    <w:rsid w:val="00CE5D10"/>
    <w:rsid w:val="00CE632A"/>
    <w:rsid w:val="00CE657D"/>
    <w:rsid w:val="00CE67CC"/>
    <w:rsid w:val="00CE7456"/>
    <w:rsid w:val="00CE79F8"/>
    <w:rsid w:val="00CE7D09"/>
    <w:rsid w:val="00CF008F"/>
    <w:rsid w:val="00CF0521"/>
    <w:rsid w:val="00CF1515"/>
    <w:rsid w:val="00CF1A68"/>
    <w:rsid w:val="00CF2FB4"/>
    <w:rsid w:val="00CF3673"/>
    <w:rsid w:val="00CF39EA"/>
    <w:rsid w:val="00CF3ED3"/>
    <w:rsid w:val="00CF58A1"/>
    <w:rsid w:val="00CF5ED5"/>
    <w:rsid w:val="00CF7A63"/>
    <w:rsid w:val="00D00509"/>
    <w:rsid w:val="00D00886"/>
    <w:rsid w:val="00D01239"/>
    <w:rsid w:val="00D01585"/>
    <w:rsid w:val="00D015AF"/>
    <w:rsid w:val="00D01A7C"/>
    <w:rsid w:val="00D01CE9"/>
    <w:rsid w:val="00D01E43"/>
    <w:rsid w:val="00D01E59"/>
    <w:rsid w:val="00D023FF"/>
    <w:rsid w:val="00D02EA9"/>
    <w:rsid w:val="00D03223"/>
    <w:rsid w:val="00D033C3"/>
    <w:rsid w:val="00D034C4"/>
    <w:rsid w:val="00D0370A"/>
    <w:rsid w:val="00D0408D"/>
    <w:rsid w:val="00D043A6"/>
    <w:rsid w:val="00D04910"/>
    <w:rsid w:val="00D04EB9"/>
    <w:rsid w:val="00D056F9"/>
    <w:rsid w:val="00D06058"/>
    <w:rsid w:val="00D0620B"/>
    <w:rsid w:val="00D0657C"/>
    <w:rsid w:val="00D06609"/>
    <w:rsid w:val="00D06A21"/>
    <w:rsid w:val="00D07541"/>
    <w:rsid w:val="00D104C3"/>
    <w:rsid w:val="00D108DD"/>
    <w:rsid w:val="00D10FDB"/>
    <w:rsid w:val="00D11291"/>
    <w:rsid w:val="00D11858"/>
    <w:rsid w:val="00D11D52"/>
    <w:rsid w:val="00D1228E"/>
    <w:rsid w:val="00D12F6D"/>
    <w:rsid w:val="00D140A2"/>
    <w:rsid w:val="00D15CA4"/>
    <w:rsid w:val="00D174E1"/>
    <w:rsid w:val="00D17DA3"/>
    <w:rsid w:val="00D17FDE"/>
    <w:rsid w:val="00D20F57"/>
    <w:rsid w:val="00D2202B"/>
    <w:rsid w:val="00D22542"/>
    <w:rsid w:val="00D22B57"/>
    <w:rsid w:val="00D23256"/>
    <w:rsid w:val="00D241E2"/>
    <w:rsid w:val="00D24399"/>
    <w:rsid w:val="00D254AC"/>
    <w:rsid w:val="00D25AB6"/>
    <w:rsid w:val="00D26D6B"/>
    <w:rsid w:val="00D27A8B"/>
    <w:rsid w:val="00D30BB8"/>
    <w:rsid w:val="00D3194D"/>
    <w:rsid w:val="00D326B6"/>
    <w:rsid w:val="00D332CB"/>
    <w:rsid w:val="00D338C4"/>
    <w:rsid w:val="00D3457F"/>
    <w:rsid w:val="00D345CD"/>
    <w:rsid w:val="00D345EE"/>
    <w:rsid w:val="00D34B06"/>
    <w:rsid w:val="00D35CB2"/>
    <w:rsid w:val="00D35D31"/>
    <w:rsid w:val="00D375BA"/>
    <w:rsid w:val="00D37970"/>
    <w:rsid w:val="00D42273"/>
    <w:rsid w:val="00D42659"/>
    <w:rsid w:val="00D428A2"/>
    <w:rsid w:val="00D42975"/>
    <w:rsid w:val="00D43243"/>
    <w:rsid w:val="00D437CB"/>
    <w:rsid w:val="00D4479B"/>
    <w:rsid w:val="00D44E50"/>
    <w:rsid w:val="00D453A5"/>
    <w:rsid w:val="00D45BD8"/>
    <w:rsid w:val="00D45DC8"/>
    <w:rsid w:val="00D45FE9"/>
    <w:rsid w:val="00D462AE"/>
    <w:rsid w:val="00D476B3"/>
    <w:rsid w:val="00D47CF6"/>
    <w:rsid w:val="00D51371"/>
    <w:rsid w:val="00D51385"/>
    <w:rsid w:val="00D51B63"/>
    <w:rsid w:val="00D52C27"/>
    <w:rsid w:val="00D534BF"/>
    <w:rsid w:val="00D53DB6"/>
    <w:rsid w:val="00D53F24"/>
    <w:rsid w:val="00D54EF1"/>
    <w:rsid w:val="00D55326"/>
    <w:rsid w:val="00D5556E"/>
    <w:rsid w:val="00D5558A"/>
    <w:rsid w:val="00D55A9C"/>
    <w:rsid w:val="00D56988"/>
    <w:rsid w:val="00D56B08"/>
    <w:rsid w:val="00D57D58"/>
    <w:rsid w:val="00D6057F"/>
    <w:rsid w:val="00D619E4"/>
    <w:rsid w:val="00D62029"/>
    <w:rsid w:val="00D6225C"/>
    <w:rsid w:val="00D6262D"/>
    <w:rsid w:val="00D62BE9"/>
    <w:rsid w:val="00D62D4A"/>
    <w:rsid w:val="00D6352E"/>
    <w:rsid w:val="00D63841"/>
    <w:rsid w:val="00D63B38"/>
    <w:rsid w:val="00D63C37"/>
    <w:rsid w:val="00D63D98"/>
    <w:rsid w:val="00D64CE6"/>
    <w:rsid w:val="00D64F95"/>
    <w:rsid w:val="00D650A0"/>
    <w:rsid w:val="00D66213"/>
    <w:rsid w:val="00D6622F"/>
    <w:rsid w:val="00D66A09"/>
    <w:rsid w:val="00D66C93"/>
    <w:rsid w:val="00D6723B"/>
    <w:rsid w:val="00D70EB1"/>
    <w:rsid w:val="00D71A4C"/>
    <w:rsid w:val="00D72451"/>
    <w:rsid w:val="00D74376"/>
    <w:rsid w:val="00D74810"/>
    <w:rsid w:val="00D754D6"/>
    <w:rsid w:val="00D757F9"/>
    <w:rsid w:val="00D75EB4"/>
    <w:rsid w:val="00D76AEC"/>
    <w:rsid w:val="00D76AED"/>
    <w:rsid w:val="00D76C2C"/>
    <w:rsid w:val="00D76E27"/>
    <w:rsid w:val="00D8084B"/>
    <w:rsid w:val="00D8086B"/>
    <w:rsid w:val="00D80E3A"/>
    <w:rsid w:val="00D81134"/>
    <w:rsid w:val="00D8163D"/>
    <w:rsid w:val="00D816E6"/>
    <w:rsid w:val="00D81C06"/>
    <w:rsid w:val="00D81D41"/>
    <w:rsid w:val="00D82D7C"/>
    <w:rsid w:val="00D82E34"/>
    <w:rsid w:val="00D832F4"/>
    <w:rsid w:val="00D83500"/>
    <w:rsid w:val="00D841D2"/>
    <w:rsid w:val="00D84ACC"/>
    <w:rsid w:val="00D8575C"/>
    <w:rsid w:val="00D86339"/>
    <w:rsid w:val="00D87A00"/>
    <w:rsid w:val="00D90CD7"/>
    <w:rsid w:val="00D90FCB"/>
    <w:rsid w:val="00D9133D"/>
    <w:rsid w:val="00D9309A"/>
    <w:rsid w:val="00D93988"/>
    <w:rsid w:val="00D93E10"/>
    <w:rsid w:val="00D93F87"/>
    <w:rsid w:val="00D9423F"/>
    <w:rsid w:val="00D961AE"/>
    <w:rsid w:val="00D96E00"/>
    <w:rsid w:val="00D975C7"/>
    <w:rsid w:val="00D9775F"/>
    <w:rsid w:val="00DA0530"/>
    <w:rsid w:val="00DA088F"/>
    <w:rsid w:val="00DA0B44"/>
    <w:rsid w:val="00DA0E32"/>
    <w:rsid w:val="00DA160D"/>
    <w:rsid w:val="00DA1996"/>
    <w:rsid w:val="00DA2623"/>
    <w:rsid w:val="00DA2B79"/>
    <w:rsid w:val="00DA343F"/>
    <w:rsid w:val="00DA4357"/>
    <w:rsid w:val="00DA49D4"/>
    <w:rsid w:val="00DA4ADA"/>
    <w:rsid w:val="00DA4BEE"/>
    <w:rsid w:val="00DA5242"/>
    <w:rsid w:val="00DA5332"/>
    <w:rsid w:val="00DA689F"/>
    <w:rsid w:val="00DA6944"/>
    <w:rsid w:val="00DA7064"/>
    <w:rsid w:val="00DA71FE"/>
    <w:rsid w:val="00DA7718"/>
    <w:rsid w:val="00DA7CB5"/>
    <w:rsid w:val="00DB07DA"/>
    <w:rsid w:val="00DB1169"/>
    <w:rsid w:val="00DB16C7"/>
    <w:rsid w:val="00DB1C21"/>
    <w:rsid w:val="00DB362B"/>
    <w:rsid w:val="00DB46E0"/>
    <w:rsid w:val="00DB4BEA"/>
    <w:rsid w:val="00DB5474"/>
    <w:rsid w:val="00DB5640"/>
    <w:rsid w:val="00DB60CA"/>
    <w:rsid w:val="00DB6B65"/>
    <w:rsid w:val="00DB750D"/>
    <w:rsid w:val="00DC0AEB"/>
    <w:rsid w:val="00DC18B0"/>
    <w:rsid w:val="00DC1BB0"/>
    <w:rsid w:val="00DC2709"/>
    <w:rsid w:val="00DC3582"/>
    <w:rsid w:val="00DC3836"/>
    <w:rsid w:val="00DC410E"/>
    <w:rsid w:val="00DC4231"/>
    <w:rsid w:val="00DC6447"/>
    <w:rsid w:val="00DC6F35"/>
    <w:rsid w:val="00DD006C"/>
    <w:rsid w:val="00DD0E34"/>
    <w:rsid w:val="00DD1303"/>
    <w:rsid w:val="00DD171B"/>
    <w:rsid w:val="00DD23B3"/>
    <w:rsid w:val="00DD294F"/>
    <w:rsid w:val="00DD4334"/>
    <w:rsid w:val="00DD46F9"/>
    <w:rsid w:val="00DD59FF"/>
    <w:rsid w:val="00DD7174"/>
    <w:rsid w:val="00DD77A4"/>
    <w:rsid w:val="00DD7912"/>
    <w:rsid w:val="00DD7AF5"/>
    <w:rsid w:val="00DE1479"/>
    <w:rsid w:val="00DE1548"/>
    <w:rsid w:val="00DE171B"/>
    <w:rsid w:val="00DE1BFE"/>
    <w:rsid w:val="00DE1C19"/>
    <w:rsid w:val="00DE1F2C"/>
    <w:rsid w:val="00DE32C6"/>
    <w:rsid w:val="00DE3AC6"/>
    <w:rsid w:val="00DE3CAF"/>
    <w:rsid w:val="00DE42C2"/>
    <w:rsid w:val="00DE4F57"/>
    <w:rsid w:val="00DE546D"/>
    <w:rsid w:val="00DE5D61"/>
    <w:rsid w:val="00DE75CD"/>
    <w:rsid w:val="00DE76E4"/>
    <w:rsid w:val="00DF07B5"/>
    <w:rsid w:val="00DF136B"/>
    <w:rsid w:val="00DF1716"/>
    <w:rsid w:val="00DF412D"/>
    <w:rsid w:val="00DF5291"/>
    <w:rsid w:val="00DF544C"/>
    <w:rsid w:val="00DF5593"/>
    <w:rsid w:val="00DF56F0"/>
    <w:rsid w:val="00DF6F6C"/>
    <w:rsid w:val="00DF70A2"/>
    <w:rsid w:val="00DF7B39"/>
    <w:rsid w:val="00DF7B68"/>
    <w:rsid w:val="00E001CE"/>
    <w:rsid w:val="00E007E3"/>
    <w:rsid w:val="00E00EE8"/>
    <w:rsid w:val="00E018D7"/>
    <w:rsid w:val="00E024EA"/>
    <w:rsid w:val="00E0342D"/>
    <w:rsid w:val="00E0378E"/>
    <w:rsid w:val="00E03B34"/>
    <w:rsid w:val="00E03E2E"/>
    <w:rsid w:val="00E04ECC"/>
    <w:rsid w:val="00E05071"/>
    <w:rsid w:val="00E05D24"/>
    <w:rsid w:val="00E06066"/>
    <w:rsid w:val="00E060F0"/>
    <w:rsid w:val="00E0616F"/>
    <w:rsid w:val="00E07385"/>
    <w:rsid w:val="00E1018C"/>
    <w:rsid w:val="00E10ED5"/>
    <w:rsid w:val="00E11813"/>
    <w:rsid w:val="00E11A90"/>
    <w:rsid w:val="00E11D8A"/>
    <w:rsid w:val="00E125F4"/>
    <w:rsid w:val="00E128F4"/>
    <w:rsid w:val="00E12F01"/>
    <w:rsid w:val="00E13590"/>
    <w:rsid w:val="00E137D5"/>
    <w:rsid w:val="00E1446B"/>
    <w:rsid w:val="00E1585D"/>
    <w:rsid w:val="00E1592D"/>
    <w:rsid w:val="00E15A87"/>
    <w:rsid w:val="00E16267"/>
    <w:rsid w:val="00E16A54"/>
    <w:rsid w:val="00E16C77"/>
    <w:rsid w:val="00E16F33"/>
    <w:rsid w:val="00E17C2E"/>
    <w:rsid w:val="00E17DF8"/>
    <w:rsid w:val="00E2123D"/>
    <w:rsid w:val="00E21689"/>
    <w:rsid w:val="00E218D1"/>
    <w:rsid w:val="00E2220F"/>
    <w:rsid w:val="00E22699"/>
    <w:rsid w:val="00E22D0B"/>
    <w:rsid w:val="00E233E2"/>
    <w:rsid w:val="00E24C7E"/>
    <w:rsid w:val="00E24E6C"/>
    <w:rsid w:val="00E254BC"/>
    <w:rsid w:val="00E26330"/>
    <w:rsid w:val="00E2684D"/>
    <w:rsid w:val="00E268E3"/>
    <w:rsid w:val="00E2791A"/>
    <w:rsid w:val="00E3070E"/>
    <w:rsid w:val="00E309FE"/>
    <w:rsid w:val="00E31C42"/>
    <w:rsid w:val="00E31CD1"/>
    <w:rsid w:val="00E3228F"/>
    <w:rsid w:val="00E33271"/>
    <w:rsid w:val="00E3364A"/>
    <w:rsid w:val="00E336A7"/>
    <w:rsid w:val="00E33F47"/>
    <w:rsid w:val="00E343C8"/>
    <w:rsid w:val="00E3458C"/>
    <w:rsid w:val="00E34935"/>
    <w:rsid w:val="00E34EC4"/>
    <w:rsid w:val="00E36552"/>
    <w:rsid w:val="00E37040"/>
    <w:rsid w:val="00E37681"/>
    <w:rsid w:val="00E410F9"/>
    <w:rsid w:val="00E41951"/>
    <w:rsid w:val="00E421A6"/>
    <w:rsid w:val="00E42336"/>
    <w:rsid w:val="00E43874"/>
    <w:rsid w:val="00E44431"/>
    <w:rsid w:val="00E44E43"/>
    <w:rsid w:val="00E44F5A"/>
    <w:rsid w:val="00E451E4"/>
    <w:rsid w:val="00E46759"/>
    <w:rsid w:val="00E47B83"/>
    <w:rsid w:val="00E47DFA"/>
    <w:rsid w:val="00E50F34"/>
    <w:rsid w:val="00E5146B"/>
    <w:rsid w:val="00E51D75"/>
    <w:rsid w:val="00E52A02"/>
    <w:rsid w:val="00E53253"/>
    <w:rsid w:val="00E54203"/>
    <w:rsid w:val="00E54772"/>
    <w:rsid w:val="00E554AC"/>
    <w:rsid w:val="00E554BE"/>
    <w:rsid w:val="00E55622"/>
    <w:rsid w:val="00E55A00"/>
    <w:rsid w:val="00E57028"/>
    <w:rsid w:val="00E57CB6"/>
    <w:rsid w:val="00E61772"/>
    <w:rsid w:val="00E6240C"/>
    <w:rsid w:val="00E63ABB"/>
    <w:rsid w:val="00E63B99"/>
    <w:rsid w:val="00E63F4F"/>
    <w:rsid w:val="00E64834"/>
    <w:rsid w:val="00E66B72"/>
    <w:rsid w:val="00E66C16"/>
    <w:rsid w:val="00E66CFA"/>
    <w:rsid w:val="00E670E7"/>
    <w:rsid w:val="00E671BB"/>
    <w:rsid w:val="00E70190"/>
    <w:rsid w:val="00E70DF9"/>
    <w:rsid w:val="00E70F93"/>
    <w:rsid w:val="00E72824"/>
    <w:rsid w:val="00E72D6A"/>
    <w:rsid w:val="00E72D6F"/>
    <w:rsid w:val="00E73308"/>
    <w:rsid w:val="00E74364"/>
    <w:rsid w:val="00E74898"/>
    <w:rsid w:val="00E7492C"/>
    <w:rsid w:val="00E753B0"/>
    <w:rsid w:val="00E75ED5"/>
    <w:rsid w:val="00E76E51"/>
    <w:rsid w:val="00E806BF"/>
    <w:rsid w:val="00E80B3D"/>
    <w:rsid w:val="00E811DF"/>
    <w:rsid w:val="00E821BE"/>
    <w:rsid w:val="00E825A4"/>
    <w:rsid w:val="00E82FAB"/>
    <w:rsid w:val="00E83FAD"/>
    <w:rsid w:val="00E84339"/>
    <w:rsid w:val="00E84382"/>
    <w:rsid w:val="00E85974"/>
    <w:rsid w:val="00E85F24"/>
    <w:rsid w:val="00E86671"/>
    <w:rsid w:val="00E870C6"/>
    <w:rsid w:val="00E90052"/>
    <w:rsid w:val="00E90247"/>
    <w:rsid w:val="00E911B8"/>
    <w:rsid w:val="00E913CD"/>
    <w:rsid w:val="00E91F7C"/>
    <w:rsid w:val="00E92848"/>
    <w:rsid w:val="00E92A0E"/>
    <w:rsid w:val="00E92C0E"/>
    <w:rsid w:val="00E92D48"/>
    <w:rsid w:val="00E94001"/>
    <w:rsid w:val="00E941B3"/>
    <w:rsid w:val="00E9479F"/>
    <w:rsid w:val="00E9552C"/>
    <w:rsid w:val="00E95741"/>
    <w:rsid w:val="00E96187"/>
    <w:rsid w:val="00E961A4"/>
    <w:rsid w:val="00E96D8C"/>
    <w:rsid w:val="00E97EE2"/>
    <w:rsid w:val="00EA003B"/>
    <w:rsid w:val="00EA06F0"/>
    <w:rsid w:val="00EA098B"/>
    <w:rsid w:val="00EA0EBC"/>
    <w:rsid w:val="00EA15C8"/>
    <w:rsid w:val="00EA2752"/>
    <w:rsid w:val="00EA3302"/>
    <w:rsid w:val="00EA37E3"/>
    <w:rsid w:val="00EA3F63"/>
    <w:rsid w:val="00EA459F"/>
    <w:rsid w:val="00EA4E42"/>
    <w:rsid w:val="00EA4E8D"/>
    <w:rsid w:val="00EA5996"/>
    <w:rsid w:val="00EA6700"/>
    <w:rsid w:val="00EA679F"/>
    <w:rsid w:val="00EA69E7"/>
    <w:rsid w:val="00EB048B"/>
    <w:rsid w:val="00EB18D3"/>
    <w:rsid w:val="00EB2516"/>
    <w:rsid w:val="00EB280B"/>
    <w:rsid w:val="00EB2CA1"/>
    <w:rsid w:val="00EB315B"/>
    <w:rsid w:val="00EB4110"/>
    <w:rsid w:val="00EB4CA2"/>
    <w:rsid w:val="00EB544E"/>
    <w:rsid w:val="00EB57E4"/>
    <w:rsid w:val="00EB5A7E"/>
    <w:rsid w:val="00EB5E6E"/>
    <w:rsid w:val="00EB6584"/>
    <w:rsid w:val="00EB6658"/>
    <w:rsid w:val="00EB6952"/>
    <w:rsid w:val="00EB6A98"/>
    <w:rsid w:val="00EB7534"/>
    <w:rsid w:val="00EC0471"/>
    <w:rsid w:val="00EC0693"/>
    <w:rsid w:val="00EC2275"/>
    <w:rsid w:val="00EC28E6"/>
    <w:rsid w:val="00EC3104"/>
    <w:rsid w:val="00EC315F"/>
    <w:rsid w:val="00EC32D3"/>
    <w:rsid w:val="00EC3753"/>
    <w:rsid w:val="00EC40FD"/>
    <w:rsid w:val="00EC442B"/>
    <w:rsid w:val="00EC6665"/>
    <w:rsid w:val="00EC6E90"/>
    <w:rsid w:val="00EC77FF"/>
    <w:rsid w:val="00EC7DA2"/>
    <w:rsid w:val="00ED03F5"/>
    <w:rsid w:val="00ED21C1"/>
    <w:rsid w:val="00ED2E41"/>
    <w:rsid w:val="00ED4BAB"/>
    <w:rsid w:val="00ED5D91"/>
    <w:rsid w:val="00ED5DFF"/>
    <w:rsid w:val="00ED5F4D"/>
    <w:rsid w:val="00ED660A"/>
    <w:rsid w:val="00ED6A35"/>
    <w:rsid w:val="00ED6F96"/>
    <w:rsid w:val="00ED72A6"/>
    <w:rsid w:val="00ED736D"/>
    <w:rsid w:val="00EE00BF"/>
    <w:rsid w:val="00EE0B0E"/>
    <w:rsid w:val="00EE162A"/>
    <w:rsid w:val="00EE1C55"/>
    <w:rsid w:val="00EE2D64"/>
    <w:rsid w:val="00EE2D7B"/>
    <w:rsid w:val="00EE3683"/>
    <w:rsid w:val="00EE3A13"/>
    <w:rsid w:val="00EE3EBF"/>
    <w:rsid w:val="00EE4864"/>
    <w:rsid w:val="00EE487D"/>
    <w:rsid w:val="00EE48B3"/>
    <w:rsid w:val="00EE5688"/>
    <w:rsid w:val="00EE666A"/>
    <w:rsid w:val="00EE75E1"/>
    <w:rsid w:val="00EE7DAD"/>
    <w:rsid w:val="00EF1568"/>
    <w:rsid w:val="00EF1912"/>
    <w:rsid w:val="00EF1B1F"/>
    <w:rsid w:val="00EF22C2"/>
    <w:rsid w:val="00EF24DC"/>
    <w:rsid w:val="00EF2559"/>
    <w:rsid w:val="00EF5083"/>
    <w:rsid w:val="00EF6F0B"/>
    <w:rsid w:val="00EF748C"/>
    <w:rsid w:val="00F00B10"/>
    <w:rsid w:val="00F01661"/>
    <w:rsid w:val="00F02142"/>
    <w:rsid w:val="00F02158"/>
    <w:rsid w:val="00F03F3D"/>
    <w:rsid w:val="00F0468B"/>
    <w:rsid w:val="00F058B4"/>
    <w:rsid w:val="00F05F35"/>
    <w:rsid w:val="00F05F55"/>
    <w:rsid w:val="00F0666B"/>
    <w:rsid w:val="00F0712B"/>
    <w:rsid w:val="00F07338"/>
    <w:rsid w:val="00F10181"/>
    <w:rsid w:val="00F108AE"/>
    <w:rsid w:val="00F10B69"/>
    <w:rsid w:val="00F10BC7"/>
    <w:rsid w:val="00F120F9"/>
    <w:rsid w:val="00F126E2"/>
    <w:rsid w:val="00F12FC3"/>
    <w:rsid w:val="00F12FFC"/>
    <w:rsid w:val="00F1300D"/>
    <w:rsid w:val="00F131E1"/>
    <w:rsid w:val="00F1330C"/>
    <w:rsid w:val="00F140EB"/>
    <w:rsid w:val="00F15365"/>
    <w:rsid w:val="00F15B6F"/>
    <w:rsid w:val="00F15DED"/>
    <w:rsid w:val="00F20111"/>
    <w:rsid w:val="00F23F89"/>
    <w:rsid w:val="00F24511"/>
    <w:rsid w:val="00F245AB"/>
    <w:rsid w:val="00F248F5"/>
    <w:rsid w:val="00F24A27"/>
    <w:rsid w:val="00F24C7C"/>
    <w:rsid w:val="00F24F50"/>
    <w:rsid w:val="00F2520A"/>
    <w:rsid w:val="00F26BC8"/>
    <w:rsid w:val="00F26F46"/>
    <w:rsid w:val="00F27E21"/>
    <w:rsid w:val="00F30320"/>
    <w:rsid w:val="00F31025"/>
    <w:rsid w:val="00F313B6"/>
    <w:rsid w:val="00F319DB"/>
    <w:rsid w:val="00F31F11"/>
    <w:rsid w:val="00F34205"/>
    <w:rsid w:val="00F34422"/>
    <w:rsid w:val="00F347AA"/>
    <w:rsid w:val="00F348DD"/>
    <w:rsid w:val="00F34F6E"/>
    <w:rsid w:val="00F35137"/>
    <w:rsid w:val="00F36D7E"/>
    <w:rsid w:val="00F37786"/>
    <w:rsid w:val="00F37DB5"/>
    <w:rsid w:val="00F40C3F"/>
    <w:rsid w:val="00F415F8"/>
    <w:rsid w:val="00F4161B"/>
    <w:rsid w:val="00F41DC5"/>
    <w:rsid w:val="00F41F13"/>
    <w:rsid w:val="00F42192"/>
    <w:rsid w:val="00F438EF"/>
    <w:rsid w:val="00F46476"/>
    <w:rsid w:val="00F47696"/>
    <w:rsid w:val="00F5010D"/>
    <w:rsid w:val="00F5155E"/>
    <w:rsid w:val="00F517C0"/>
    <w:rsid w:val="00F521D0"/>
    <w:rsid w:val="00F531D1"/>
    <w:rsid w:val="00F5340B"/>
    <w:rsid w:val="00F53C60"/>
    <w:rsid w:val="00F54AE0"/>
    <w:rsid w:val="00F54F49"/>
    <w:rsid w:val="00F554B7"/>
    <w:rsid w:val="00F55E4E"/>
    <w:rsid w:val="00F55E92"/>
    <w:rsid w:val="00F561B4"/>
    <w:rsid w:val="00F57067"/>
    <w:rsid w:val="00F57296"/>
    <w:rsid w:val="00F57FC0"/>
    <w:rsid w:val="00F60090"/>
    <w:rsid w:val="00F60623"/>
    <w:rsid w:val="00F60656"/>
    <w:rsid w:val="00F60D1F"/>
    <w:rsid w:val="00F6163F"/>
    <w:rsid w:val="00F61EA6"/>
    <w:rsid w:val="00F61FCB"/>
    <w:rsid w:val="00F62667"/>
    <w:rsid w:val="00F6299F"/>
    <w:rsid w:val="00F62FA5"/>
    <w:rsid w:val="00F65191"/>
    <w:rsid w:val="00F67238"/>
    <w:rsid w:val="00F7009D"/>
    <w:rsid w:val="00F70791"/>
    <w:rsid w:val="00F7186B"/>
    <w:rsid w:val="00F728F3"/>
    <w:rsid w:val="00F73CDB"/>
    <w:rsid w:val="00F7429C"/>
    <w:rsid w:val="00F74FA2"/>
    <w:rsid w:val="00F75975"/>
    <w:rsid w:val="00F75EF3"/>
    <w:rsid w:val="00F77EFC"/>
    <w:rsid w:val="00F8069F"/>
    <w:rsid w:val="00F8129C"/>
    <w:rsid w:val="00F81813"/>
    <w:rsid w:val="00F8315B"/>
    <w:rsid w:val="00F83731"/>
    <w:rsid w:val="00F8441A"/>
    <w:rsid w:val="00F90861"/>
    <w:rsid w:val="00F91587"/>
    <w:rsid w:val="00F92509"/>
    <w:rsid w:val="00F9274E"/>
    <w:rsid w:val="00F9290A"/>
    <w:rsid w:val="00F93725"/>
    <w:rsid w:val="00F93E74"/>
    <w:rsid w:val="00F94D66"/>
    <w:rsid w:val="00F95439"/>
    <w:rsid w:val="00F95557"/>
    <w:rsid w:val="00F957B9"/>
    <w:rsid w:val="00F95CC0"/>
    <w:rsid w:val="00F96F21"/>
    <w:rsid w:val="00F972FF"/>
    <w:rsid w:val="00FA0621"/>
    <w:rsid w:val="00FA12B1"/>
    <w:rsid w:val="00FA2C81"/>
    <w:rsid w:val="00FA327E"/>
    <w:rsid w:val="00FA447D"/>
    <w:rsid w:val="00FA4AD7"/>
    <w:rsid w:val="00FA636E"/>
    <w:rsid w:val="00FA7DF8"/>
    <w:rsid w:val="00FB0FF8"/>
    <w:rsid w:val="00FB1778"/>
    <w:rsid w:val="00FB1E94"/>
    <w:rsid w:val="00FB285F"/>
    <w:rsid w:val="00FB32A0"/>
    <w:rsid w:val="00FB339F"/>
    <w:rsid w:val="00FB47C2"/>
    <w:rsid w:val="00FB489A"/>
    <w:rsid w:val="00FB4B77"/>
    <w:rsid w:val="00FB4CFB"/>
    <w:rsid w:val="00FB580C"/>
    <w:rsid w:val="00FB6032"/>
    <w:rsid w:val="00FB7A9D"/>
    <w:rsid w:val="00FC0728"/>
    <w:rsid w:val="00FC1137"/>
    <w:rsid w:val="00FC208E"/>
    <w:rsid w:val="00FC2BAF"/>
    <w:rsid w:val="00FC35A6"/>
    <w:rsid w:val="00FC3F54"/>
    <w:rsid w:val="00FC576C"/>
    <w:rsid w:val="00FC7344"/>
    <w:rsid w:val="00FD0A2C"/>
    <w:rsid w:val="00FD0AC1"/>
    <w:rsid w:val="00FD1C54"/>
    <w:rsid w:val="00FD1FE2"/>
    <w:rsid w:val="00FD2535"/>
    <w:rsid w:val="00FD4658"/>
    <w:rsid w:val="00FD5C04"/>
    <w:rsid w:val="00FD706A"/>
    <w:rsid w:val="00FD7C4F"/>
    <w:rsid w:val="00FD7EC8"/>
    <w:rsid w:val="00FE03C0"/>
    <w:rsid w:val="00FE073C"/>
    <w:rsid w:val="00FE084F"/>
    <w:rsid w:val="00FE1AAF"/>
    <w:rsid w:val="00FE1EAB"/>
    <w:rsid w:val="00FE407A"/>
    <w:rsid w:val="00FE4234"/>
    <w:rsid w:val="00FE5441"/>
    <w:rsid w:val="00FE563C"/>
    <w:rsid w:val="00FE5E06"/>
    <w:rsid w:val="00FE6B5C"/>
    <w:rsid w:val="00FE724E"/>
    <w:rsid w:val="00FE792E"/>
    <w:rsid w:val="00FE7C35"/>
    <w:rsid w:val="00FF1330"/>
    <w:rsid w:val="00FF1AAC"/>
    <w:rsid w:val="00FF1BA7"/>
    <w:rsid w:val="00FF1C14"/>
    <w:rsid w:val="00FF1C8A"/>
    <w:rsid w:val="00FF3BA0"/>
    <w:rsid w:val="00FF3D20"/>
    <w:rsid w:val="00FF4C82"/>
    <w:rsid w:val="00FF64CA"/>
    <w:rsid w:val="00FF7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21DAE0D-B6DE-4C59-91F2-D77C8089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cs="Arial"/>
      <w:sz w:val="22"/>
      <w:szCs w:val="22"/>
    </w:rPr>
  </w:style>
  <w:style w:type="paragraph" w:styleId="Kop1">
    <w:name w:val="heading 1"/>
    <w:basedOn w:val="Standaard"/>
    <w:next w:val="Standaard"/>
    <w:qFormat/>
    <w:rsid w:val="00E63F4F"/>
    <w:pPr>
      <w:keepNext/>
      <w:outlineLvl w:val="0"/>
    </w:pPr>
    <w:rPr>
      <w:rFonts w:ascii="Times New Roman" w:hAnsi="Times New Roman" w:cs="Times New Roman"/>
      <w:b/>
      <w:sz w:val="24"/>
      <w:szCs w:val="20"/>
    </w:rPr>
  </w:style>
  <w:style w:type="paragraph" w:styleId="Kop2">
    <w:name w:val="heading 2"/>
    <w:basedOn w:val="Standaard"/>
    <w:next w:val="Standaard"/>
    <w:qFormat/>
    <w:rsid w:val="005F6DEA"/>
    <w:pPr>
      <w:keepNext/>
      <w:spacing w:before="240" w:after="60"/>
      <w:outlineLvl w:val="1"/>
    </w:pPr>
    <w:rPr>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92848"/>
    <w:pPr>
      <w:tabs>
        <w:tab w:val="center" w:pos="4536"/>
        <w:tab w:val="right" w:pos="9072"/>
      </w:tabs>
    </w:pPr>
  </w:style>
  <w:style w:type="paragraph" w:styleId="Voettekst">
    <w:name w:val="footer"/>
    <w:basedOn w:val="Standaard"/>
    <w:link w:val="VoettekstChar"/>
    <w:uiPriority w:val="99"/>
    <w:rsid w:val="00E92848"/>
    <w:pPr>
      <w:tabs>
        <w:tab w:val="center" w:pos="4536"/>
        <w:tab w:val="right" w:pos="9072"/>
      </w:tabs>
    </w:pPr>
  </w:style>
  <w:style w:type="character" w:styleId="Paginanummer">
    <w:name w:val="page number"/>
    <w:basedOn w:val="Standaardalinea-lettertype"/>
    <w:rsid w:val="003F6877"/>
  </w:style>
  <w:style w:type="paragraph" w:styleId="Voetnoottekst">
    <w:name w:val="footnote text"/>
    <w:basedOn w:val="Standaard"/>
    <w:link w:val="VoetnoottekstChar"/>
    <w:uiPriority w:val="99"/>
    <w:semiHidden/>
    <w:rsid w:val="006878BA"/>
    <w:rPr>
      <w:sz w:val="20"/>
      <w:szCs w:val="20"/>
    </w:rPr>
  </w:style>
  <w:style w:type="character" w:styleId="Voetnootmarkering">
    <w:name w:val="footnote reference"/>
    <w:uiPriority w:val="99"/>
    <w:semiHidden/>
    <w:rsid w:val="006878BA"/>
    <w:rPr>
      <w:vertAlign w:val="superscript"/>
    </w:rPr>
  </w:style>
  <w:style w:type="character" w:styleId="Hyperlink">
    <w:name w:val="Hyperlink"/>
    <w:uiPriority w:val="99"/>
    <w:rsid w:val="00176EB6"/>
    <w:rPr>
      <w:color w:val="0000FF"/>
      <w:u w:val="single"/>
    </w:rPr>
  </w:style>
  <w:style w:type="character" w:styleId="GevolgdeHyperlink">
    <w:name w:val="FollowedHyperlink"/>
    <w:rsid w:val="00176EB6"/>
    <w:rPr>
      <w:color w:val="800080"/>
      <w:u w:val="single"/>
    </w:rPr>
  </w:style>
  <w:style w:type="paragraph" w:styleId="Ballontekst">
    <w:name w:val="Balloon Text"/>
    <w:basedOn w:val="Standaard"/>
    <w:semiHidden/>
    <w:rsid w:val="003A06D0"/>
    <w:rPr>
      <w:rFonts w:ascii="Tahoma" w:hAnsi="Tahoma" w:cs="Tahoma"/>
      <w:sz w:val="16"/>
      <w:szCs w:val="16"/>
    </w:rPr>
  </w:style>
  <w:style w:type="paragraph" w:styleId="Lijstopsomteken">
    <w:name w:val="List Bullet"/>
    <w:basedOn w:val="Standaard"/>
    <w:autoRedefine/>
    <w:rsid w:val="00E63F4F"/>
    <w:pPr>
      <w:numPr>
        <w:numId w:val="9"/>
      </w:numPr>
    </w:pPr>
    <w:rPr>
      <w:rFonts w:ascii="Times New Roman" w:hAnsi="Times New Roman" w:cs="Times New Roman"/>
      <w:szCs w:val="20"/>
    </w:rPr>
  </w:style>
  <w:style w:type="paragraph" w:styleId="Plattetekst">
    <w:name w:val="Body Text"/>
    <w:basedOn w:val="Standaard"/>
    <w:rsid w:val="00E63F4F"/>
    <w:rPr>
      <w:rFonts w:ascii="Times New Roman" w:hAnsi="Times New Roman" w:cs="Times New Roman"/>
      <w:b/>
      <w:szCs w:val="20"/>
    </w:rPr>
  </w:style>
  <w:style w:type="paragraph" w:styleId="Plattetekst2">
    <w:name w:val="Body Text 2"/>
    <w:basedOn w:val="Standaard"/>
    <w:rsid w:val="00E63F4F"/>
    <w:rPr>
      <w:rFonts w:ascii="Times New Roman" w:hAnsi="Times New Roman" w:cs="Times New Roman"/>
      <w:b/>
      <w:bCs/>
      <w:i/>
      <w:iCs/>
      <w:szCs w:val="20"/>
    </w:rPr>
  </w:style>
  <w:style w:type="paragraph" w:customStyle="1" w:styleId="Lijstalinea1">
    <w:name w:val="Lijstalinea1"/>
    <w:basedOn w:val="Standaard"/>
    <w:rsid w:val="0096215A"/>
    <w:pPr>
      <w:spacing w:after="200" w:line="276" w:lineRule="auto"/>
      <w:ind w:left="720"/>
      <w:contextualSpacing/>
    </w:pPr>
    <w:rPr>
      <w:rFonts w:ascii="Calibri" w:hAnsi="Calibri" w:cs="Times New Roman"/>
      <w:lang w:eastAsia="en-US"/>
    </w:rPr>
  </w:style>
  <w:style w:type="paragraph" w:customStyle="1" w:styleId="Default">
    <w:name w:val="Default"/>
    <w:rsid w:val="00CA0756"/>
    <w:pPr>
      <w:autoSpaceDE w:val="0"/>
      <w:autoSpaceDN w:val="0"/>
      <w:adjustRightInd w:val="0"/>
    </w:pPr>
    <w:rPr>
      <w:rFonts w:ascii="JSO BT" w:hAnsi="JSO BT" w:cs="JSO BT"/>
      <w:color w:val="000000"/>
      <w:sz w:val="24"/>
      <w:szCs w:val="24"/>
    </w:rPr>
  </w:style>
  <w:style w:type="table" w:styleId="Tabelraster">
    <w:name w:val="Table Grid"/>
    <w:basedOn w:val="Standaardtabel"/>
    <w:rsid w:val="00B8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uiPriority w:val="99"/>
    <w:semiHidden/>
    <w:locked/>
    <w:rsid w:val="00493F37"/>
    <w:rPr>
      <w:rFonts w:ascii="Arial" w:hAnsi="Arial" w:cs="Arial"/>
      <w:lang w:val="nl-NL" w:eastAsia="nl-NL" w:bidi="ar-SA"/>
    </w:rPr>
  </w:style>
  <w:style w:type="character" w:customStyle="1" w:styleId="VoettekstChar">
    <w:name w:val="Voettekst Char"/>
    <w:basedOn w:val="Standaardalinea-lettertype"/>
    <w:link w:val="Voettekst"/>
    <w:uiPriority w:val="99"/>
    <w:rsid w:val="006A78CE"/>
    <w:rPr>
      <w:rFonts w:ascii="Arial" w:hAnsi="Arial" w:cs="Arial"/>
      <w:sz w:val="22"/>
      <w:szCs w:val="22"/>
    </w:rPr>
  </w:style>
  <w:style w:type="paragraph" w:styleId="Lijstalinea">
    <w:name w:val="List Paragraph"/>
    <w:basedOn w:val="Standaard"/>
    <w:uiPriority w:val="34"/>
    <w:qFormat/>
    <w:rsid w:val="005C4E8D"/>
    <w:pPr>
      <w:ind w:left="720"/>
      <w:contextualSpacing/>
    </w:pPr>
  </w:style>
  <w:style w:type="paragraph" w:styleId="Kopvaninhoudsopgave">
    <w:name w:val="TOC Heading"/>
    <w:basedOn w:val="Kop1"/>
    <w:next w:val="Standaard"/>
    <w:uiPriority w:val="39"/>
    <w:unhideWhenUsed/>
    <w:qFormat/>
    <w:rsid w:val="005C4E8D"/>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Inhopg2">
    <w:name w:val="toc 2"/>
    <w:basedOn w:val="Standaard"/>
    <w:next w:val="Standaard"/>
    <w:autoRedefine/>
    <w:uiPriority w:val="39"/>
    <w:unhideWhenUsed/>
    <w:rsid w:val="005C4E8D"/>
    <w:pPr>
      <w:spacing w:after="100"/>
      <w:ind w:left="220"/>
    </w:pPr>
  </w:style>
  <w:style w:type="paragraph" w:styleId="Inhopg1">
    <w:name w:val="toc 1"/>
    <w:basedOn w:val="Standaard"/>
    <w:next w:val="Standaard"/>
    <w:autoRedefine/>
    <w:uiPriority w:val="39"/>
    <w:unhideWhenUsed/>
    <w:rsid w:val="005C4E8D"/>
    <w:pPr>
      <w:spacing w:after="100" w:line="259" w:lineRule="auto"/>
    </w:pPr>
    <w:rPr>
      <w:rFonts w:asciiTheme="minorHAnsi" w:eastAsiaTheme="minorEastAsia" w:hAnsiTheme="minorHAnsi" w:cs="Times New Roman"/>
    </w:rPr>
  </w:style>
  <w:style w:type="paragraph" w:styleId="Inhopg3">
    <w:name w:val="toc 3"/>
    <w:basedOn w:val="Standaard"/>
    <w:next w:val="Standaard"/>
    <w:autoRedefine/>
    <w:uiPriority w:val="39"/>
    <w:unhideWhenUsed/>
    <w:rsid w:val="005C4E8D"/>
    <w:pPr>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20461">
      <w:bodyDiv w:val="1"/>
      <w:marLeft w:val="0"/>
      <w:marRight w:val="0"/>
      <w:marTop w:val="0"/>
      <w:marBottom w:val="0"/>
      <w:divBdr>
        <w:top w:val="none" w:sz="0" w:space="0" w:color="auto"/>
        <w:left w:val="none" w:sz="0" w:space="0" w:color="auto"/>
        <w:bottom w:val="none" w:sz="0" w:space="0" w:color="auto"/>
        <w:right w:val="none" w:sz="0" w:space="0" w:color="auto"/>
      </w:divBdr>
    </w:div>
    <w:div w:id="147551695">
      <w:bodyDiv w:val="1"/>
      <w:marLeft w:val="0"/>
      <w:marRight w:val="0"/>
      <w:marTop w:val="0"/>
      <w:marBottom w:val="0"/>
      <w:divBdr>
        <w:top w:val="none" w:sz="0" w:space="0" w:color="auto"/>
        <w:left w:val="none" w:sz="0" w:space="0" w:color="auto"/>
        <w:bottom w:val="none" w:sz="0" w:space="0" w:color="auto"/>
        <w:right w:val="none" w:sz="0" w:space="0" w:color="auto"/>
      </w:divBdr>
    </w:div>
    <w:div w:id="162934344">
      <w:bodyDiv w:val="1"/>
      <w:marLeft w:val="0"/>
      <w:marRight w:val="0"/>
      <w:marTop w:val="0"/>
      <w:marBottom w:val="0"/>
      <w:divBdr>
        <w:top w:val="none" w:sz="0" w:space="0" w:color="auto"/>
        <w:left w:val="none" w:sz="0" w:space="0" w:color="auto"/>
        <w:bottom w:val="none" w:sz="0" w:space="0" w:color="auto"/>
        <w:right w:val="none" w:sz="0" w:space="0" w:color="auto"/>
      </w:divBdr>
    </w:div>
    <w:div w:id="185867877">
      <w:bodyDiv w:val="1"/>
      <w:marLeft w:val="0"/>
      <w:marRight w:val="0"/>
      <w:marTop w:val="0"/>
      <w:marBottom w:val="0"/>
      <w:divBdr>
        <w:top w:val="none" w:sz="0" w:space="0" w:color="auto"/>
        <w:left w:val="none" w:sz="0" w:space="0" w:color="auto"/>
        <w:bottom w:val="none" w:sz="0" w:space="0" w:color="auto"/>
        <w:right w:val="none" w:sz="0" w:space="0" w:color="auto"/>
      </w:divBdr>
    </w:div>
    <w:div w:id="292105863">
      <w:bodyDiv w:val="1"/>
      <w:marLeft w:val="0"/>
      <w:marRight w:val="0"/>
      <w:marTop w:val="0"/>
      <w:marBottom w:val="0"/>
      <w:divBdr>
        <w:top w:val="none" w:sz="0" w:space="0" w:color="auto"/>
        <w:left w:val="none" w:sz="0" w:space="0" w:color="auto"/>
        <w:bottom w:val="none" w:sz="0" w:space="0" w:color="auto"/>
        <w:right w:val="none" w:sz="0" w:space="0" w:color="auto"/>
      </w:divBdr>
    </w:div>
    <w:div w:id="305938449">
      <w:bodyDiv w:val="1"/>
      <w:marLeft w:val="0"/>
      <w:marRight w:val="0"/>
      <w:marTop w:val="0"/>
      <w:marBottom w:val="0"/>
      <w:divBdr>
        <w:top w:val="none" w:sz="0" w:space="0" w:color="auto"/>
        <w:left w:val="none" w:sz="0" w:space="0" w:color="auto"/>
        <w:bottom w:val="none" w:sz="0" w:space="0" w:color="auto"/>
        <w:right w:val="none" w:sz="0" w:space="0" w:color="auto"/>
      </w:divBdr>
    </w:div>
    <w:div w:id="389884989">
      <w:bodyDiv w:val="1"/>
      <w:marLeft w:val="0"/>
      <w:marRight w:val="0"/>
      <w:marTop w:val="0"/>
      <w:marBottom w:val="0"/>
      <w:divBdr>
        <w:top w:val="none" w:sz="0" w:space="0" w:color="auto"/>
        <w:left w:val="none" w:sz="0" w:space="0" w:color="auto"/>
        <w:bottom w:val="none" w:sz="0" w:space="0" w:color="auto"/>
        <w:right w:val="none" w:sz="0" w:space="0" w:color="auto"/>
      </w:divBdr>
    </w:div>
    <w:div w:id="425268600">
      <w:bodyDiv w:val="1"/>
      <w:marLeft w:val="0"/>
      <w:marRight w:val="0"/>
      <w:marTop w:val="0"/>
      <w:marBottom w:val="0"/>
      <w:divBdr>
        <w:top w:val="none" w:sz="0" w:space="0" w:color="auto"/>
        <w:left w:val="none" w:sz="0" w:space="0" w:color="auto"/>
        <w:bottom w:val="none" w:sz="0" w:space="0" w:color="auto"/>
        <w:right w:val="none" w:sz="0" w:space="0" w:color="auto"/>
      </w:divBdr>
    </w:div>
    <w:div w:id="457919220">
      <w:bodyDiv w:val="1"/>
      <w:marLeft w:val="0"/>
      <w:marRight w:val="0"/>
      <w:marTop w:val="0"/>
      <w:marBottom w:val="0"/>
      <w:divBdr>
        <w:top w:val="none" w:sz="0" w:space="0" w:color="auto"/>
        <w:left w:val="none" w:sz="0" w:space="0" w:color="auto"/>
        <w:bottom w:val="none" w:sz="0" w:space="0" w:color="auto"/>
        <w:right w:val="none" w:sz="0" w:space="0" w:color="auto"/>
      </w:divBdr>
    </w:div>
    <w:div w:id="497696224">
      <w:bodyDiv w:val="1"/>
      <w:marLeft w:val="0"/>
      <w:marRight w:val="0"/>
      <w:marTop w:val="0"/>
      <w:marBottom w:val="0"/>
      <w:divBdr>
        <w:top w:val="none" w:sz="0" w:space="0" w:color="auto"/>
        <w:left w:val="none" w:sz="0" w:space="0" w:color="auto"/>
        <w:bottom w:val="none" w:sz="0" w:space="0" w:color="auto"/>
        <w:right w:val="none" w:sz="0" w:space="0" w:color="auto"/>
      </w:divBdr>
    </w:div>
    <w:div w:id="552889361">
      <w:bodyDiv w:val="1"/>
      <w:marLeft w:val="0"/>
      <w:marRight w:val="0"/>
      <w:marTop w:val="0"/>
      <w:marBottom w:val="0"/>
      <w:divBdr>
        <w:top w:val="none" w:sz="0" w:space="0" w:color="auto"/>
        <w:left w:val="none" w:sz="0" w:space="0" w:color="auto"/>
        <w:bottom w:val="none" w:sz="0" w:space="0" w:color="auto"/>
        <w:right w:val="none" w:sz="0" w:space="0" w:color="auto"/>
      </w:divBdr>
    </w:div>
    <w:div w:id="1082799256">
      <w:bodyDiv w:val="1"/>
      <w:marLeft w:val="0"/>
      <w:marRight w:val="0"/>
      <w:marTop w:val="0"/>
      <w:marBottom w:val="0"/>
      <w:divBdr>
        <w:top w:val="none" w:sz="0" w:space="0" w:color="auto"/>
        <w:left w:val="none" w:sz="0" w:space="0" w:color="auto"/>
        <w:bottom w:val="none" w:sz="0" w:space="0" w:color="auto"/>
        <w:right w:val="none" w:sz="0" w:space="0" w:color="auto"/>
      </w:divBdr>
    </w:div>
    <w:div w:id="1091463577">
      <w:bodyDiv w:val="1"/>
      <w:marLeft w:val="0"/>
      <w:marRight w:val="0"/>
      <w:marTop w:val="0"/>
      <w:marBottom w:val="0"/>
      <w:divBdr>
        <w:top w:val="none" w:sz="0" w:space="0" w:color="auto"/>
        <w:left w:val="none" w:sz="0" w:space="0" w:color="auto"/>
        <w:bottom w:val="none" w:sz="0" w:space="0" w:color="auto"/>
        <w:right w:val="none" w:sz="0" w:space="0" w:color="auto"/>
      </w:divBdr>
    </w:div>
    <w:div w:id="1924753354">
      <w:bodyDiv w:val="1"/>
      <w:marLeft w:val="0"/>
      <w:marRight w:val="0"/>
      <w:marTop w:val="0"/>
      <w:marBottom w:val="0"/>
      <w:divBdr>
        <w:top w:val="none" w:sz="0" w:space="0" w:color="auto"/>
        <w:left w:val="none" w:sz="0" w:space="0" w:color="auto"/>
        <w:bottom w:val="none" w:sz="0" w:space="0" w:color="auto"/>
        <w:right w:val="none" w:sz="0" w:space="0" w:color="auto"/>
      </w:divBdr>
    </w:div>
    <w:div w:id="1926720341">
      <w:bodyDiv w:val="1"/>
      <w:marLeft w:val="0"/>
      <w:marRight w:val="0"/>
      <w:marTop w:val="0"/>
      <w:marBottom w:val="0"/>
      <w:divBdr>
        <w:top w:val="none" w:sz="0" w:space="0" w:color="auto"/>
        <w:left w:val="none" w:sz="0" w:space="0" w:color="auto"/>
        <w:bottom w:val="none" w:sz="0" w:space="0" w:color="auto"/>
        <w:right w:val="none" w:sz="0" w:space="0" w:color="auto"/>
      </w:divBdr>
    </w:div>
    <w:div w:id="21452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o.nl/zakelijk/primair-onderwijs/bekostiging-en-subsidies/samenwerkingsverbanden/kijkglazen.jsp"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www.bron.n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81BD2-D362-40F6-964A-E8C9F7BBD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24</Pages>
  <Words>9370</Words>
  <Characters>51535</Characters>
  <Application>Microsoft Office Word</Application>
  <DocSecurity>0</DocSecurity>
  <Lines>429</Lines>
  <Paragraphs>121</Paragraphs>
  <ScaleCrop>false</ScaleCrop>
  <HeadingPairs>
    <vt:vector size="2" baseType="variant">
      <vt:variant>
        <vt:lpstr>Titel</vt:lpstr>
      </vt:variant>
      <vt:variant>
        <vt:i4>1</vt:i4>
      </vt:variant>
    </vt:vector>
  </HeadingPairs>
  <TitlesOfParts>
    <vt:vector size="1" baseType="lpstr">
      <vt:lpstr>De bekostiging van het samenwerkingsverband</vt:lpstr>
    </vt:vector>
  </TitlesOfParts>
  <Company>Hewlett-Packard Company</Company>
  <LinksUpToDate>false</LinksUpToDate>
  <CharactersWithSpaces>60784</CharactersWithSpaces>
  <SharedDoc>false</SharedDoc>
  <HLinks>
    <vt:vector size="6" baseType="variant">
      <vt:variant>
        <vt:i4>6553634</vt:i4>
      </vt:variant>
      <vt:variant>
        <vt:i4>0</vt:i4>
      </vt:variant>
      <vt:variant>
        <vt:i4>0</vt:i4>
      </vt:variant>
      <vt:variant>
        <vt:i4>5</vt:i4>
      </vt:variant>
      <vt:variant>
        <vt:lpwstr>http://www.bron.nl/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bekostiging van het samenwerkingsverband</dc:title>
  <dc:creator>Keizer</dc:creator>
  <cp:lastModifiedBy>B Keizer</cp:lastModifiedBy>
  <cp:revision>6</cp:revision>
  <cp:lastPrinted>2016-08-20T19:35:00Z</cp:lastPrinted>
  <dcterms:created xsi:type="dcterms:W3CDTF">2016-08-20T19:07:00Z</dcterms:created>
  <dcterms:modified xsi:type="dcterms:W3CDTF">2016-08-21T14:11:00Z</dcterms:modified>
</cp:coreProperties>
</file>