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A6A97C" w14:textId="7EC1184B" w:rsidR="007A4B6F" w:rsidRPr="007A4B6F" w:rsidRDefault="007A4B6F">
      <w:bookmarkStart w:id="0" w:name="_GoBack"/>
      <w:bookmarkEnd w:id="0"/>
      <w:r w:rsidRPr="007A4B6F">
        <w:rPr>
          <w:rFonts w:ascii="Calibri" w:eastAsia="Times New Roman" w:hAnsi="Calibri" w:cs="Calibri"/>
          <w:b/>
          <w:bCs/>
          <w:sz w:val="24"/>
          <w:szCs w:val="24"/>
          <w:lang w:eastAsia="nl-NL"/>
        </w:rPr>
        <w:t xml:space="preserve">Toelichting Groeiregeling voor </w:t>
      </w:r>
      <w:r w:rsidR="00AA7F4C">
        <w:rPr>
          <w:rFonts w:ascii="Calibri" w:eastAsia="Times New Roman" w:hAnsi="Calibri" w:cs="Calibri"/>
          <w:b/>
          <w:bCs/>
          <w:sz w:val="24"/>
          <w:szCs w:val="24"/>
          <w:lang w:eastAsia="nl-NL"/>
        </w:rPr>
        <w:t>(</w:t>
      </w:r>
      <w:r w:rsidR="00BD6A4E">
        <w:rPr>
          <w:rFonts w:ascii="Calibri" w:eastAsia="Times New Roman" w:hAnsi="Calibri" w:cs="Calibri"/>
          <w:b/>
          <w:bCs/>
          <w:sz w:val="24"/>
          <w:szCs w:val="24"/>
          <w:lang w:eastAsia="nl-NL"/>
        </w:rPr>
        <w:t>v</w:t>
      </w:r>
      <w:r w:rsidR="00AA7F4C">
        <w:rPr>
          <w:rFonts w:ascii="Calibri" w:eastAsia="Times New Roman" w:hAnsi="Calibri" w:cs="Calibri"/>
          <w:b/>
          <w:bCs/>
          <w:sz w:val="24"/>
          <w:szCs w:val="24"/>
          <w:lang w:eastAsia="nl-NL"/>
        </w:rPr>
        <w:t>)</w:t>
      </w:r>
      <w:r w:rsidR="00BD6A4E">
        <w:rPr>
          <w:rFonts w:ascii="Calibri" w:eastAsia="Times New Roman" w:hAnsi="Calibri" w:cs="Calibri"/>
          <w:b/>
          <w:bCs/>
          <w:sz w:val="24"/>
          <w:szCs w:val="24"/>
          <w:lang w:eastAsia="nl-NL"/>
        </w:rPr>
        <w:t>so vanaf 1 augustus 2016</w:t>
      </w:r>
      <w:r w:rsidRPr="007A4B6F">
        <w:rPr>
          <w:rFonts w:ascii="Calibri" w:eastAsia="Times New Roman" w:hAnsi="Calibri" w:cs="Calibri"/>
          <w:b/>
          <w:bCs/>
          <w:sz w:val="24"/>
          <w:szCs w:val="24"/>
          <w:lang w:eastAsia="nl-NL"/>
        </w:rPr>
        <w:t xml:space="preserve"> </w:t>
      </w:r>
    </w:p>
    <w:p w14:paraId="77C0C499" w14:textId="5232D66F" w:rsidR="007A4B6F" w:rsidRPr="007A4B6F" w:rsidRDefault="007A4B6F">
      <w:r w:rsidRPr="007A4B6F">
        <w:rPr>
          <w:rFonts w:ascii="Calibri" w:eastAsia="Times New Roman" w:hAnsi="Calibri" w:cs="Calibri"/>
          <w:b/>
          <w:bCs/>
          <w:i/>
          <w:iCs/>
          <w:lang w:eastAsia="nl-NL"/>
        </w:rPr>
        <w:t>D</w:t>
      </w:r>
      <w:r w:rsidR="00745A9B">
        <w:rPr>
          <w:rFonts w:ascii="Calibri" w:eastAsia="Times New Roman" w:hAnsi="Calibri" w:cs="Calibri"/>
          <w:b/>
          <w:bCs/>
          <w:i/>
          <w:iCs/>
          <w:lang w:eastAsia="nl-NL"/>
        </w:rPr>
        <w:t xml:space="preserve">eze toelichting </w:t>
      </w:r>
      <w:r w:rsidRPr="007A4B6F">
        <w:rPr>
          <w:rFonts w:ascii="Calibri" w:eastAsia="Times New Roman" w:hAnsi="Calibri" w:cs="Calibri"/>
          <w:b/>
          <w:bCs/>
          <w:i/>
          <w:iCs/>
          <w:lang w:eastAsia="nl-NL"/>
        </w:rPr>
        <w:t xml:space="preserve">is door de PO-Raad en VO-Raad </w:t>
      </w:r>
      <w:r w:rsidR="00745A9B">
        <w:rPr>
          <w:rFonts w:ascii="Calibri" w:eastAsia="Times New Roman" w:hAnsi="Calibri" w:cs="Calibri"/>
          <w:b/>
          <w:bCs/>
          <w:i/>
          <w:iCs/>
          <w:lang w:eastAsia="nl-NL"/>
        </w:rPr>
        <w:t xml:space="preserve">in overleg met het ministerie OCW </w:t>
      </w:r>
      <w:r w:rsidRPr="007A4B6F">
        <w:rPr>
          <w:rFonts w:ascii="Calibri" w:eastAsia="Times New Roman" w:hAnsi="Calibri" w:cs="Calibri"/>
          <w:b/>
          <w:bCs/>
          <w:i/>
          <w:iCs/>
          <w:lang w:eastAsia="nl-NL"/>
        </w:rPr>
        <w:t xml:space="preserve">opgesteld om een goed beeld te </w:t>
      </w:r>
      <w:r w:rsidR="000B1FCB">
        <w:rPr>
          <w:rFonts w:ascii="Calibri" w:eastAsia="Times New Roman" w:hAnsi="Calibri" w:cs="Calibri"/>
          <w:b/>
          <w:bCs/>
          <w:i/>
          <w:iCs/>
          <w:lang w:eastAsia="nl-NL"/>
        </w:rPr>
        <w:t>geven</w:t>
      </w:r>
      <w:r w:rsidRPr="007A4B6F">
        <w:rPr>
          <w:rFonts w:ascii="Calibri" w:eastAsia="Times New Roman" w:hAnsi="Calibri" w:cs="Calibri"/>
          <w:b/>
          <w:bCs/>
          <w:i/>
          <w:iCs/>
          <w:lang w:eastAsia="nl-NL"/>
        </w:rPr>
        <w:t xml:space="preserve"> van de bekostiging van de groei op basis van de peildatum 1 februari</w:t>
      </w:r>
      <w:r w:rsidR="00BD6A4E">
        <w:rPr>
          <w:rFonts w:ascii="Calibri" w:eastAsia="Times New Roman" w:hAnsi="Calibri" w:cs="Calibri"/>
          <w:b/>
          <w:bCs/>
          <w:i/>
          <w:iCs/>
          <w:lang w:eastAsia="nl-NL"/>
        </w:rPr>
        <w:t>.</w:t>
      </w:r>
      <w:r w:rsidRPr="007A4B6F">
        <w:rPr>
          <w:rFonts w:ascii="Calibri" w:eastAsia="Times New Roman" w:hAnsi="Calibri" w:cs="Calibri"/>
          <w:b/>
          <w:bCs/>
          <w:i/>
          <w:iCs/>
          <w:lang w:eastAsia="nl-NL"/>
        </w:rPr>
        <w:t xml:space="preserve"> </w:t>
      </w:r>
    </w:p>
    <w:p w14:paraId="39431785" w14:textId="77777777" w:rsidR="000B1715" w:rsidRPr="00131CE6" w:rsidRDefault="000B1715" w:rsidP="00AE3144">
      <w:pPr>
        <w:tabs>
          <w:tab w:val="left" w:pos="2490"/>
        </w:tabs>
        <w:spacing w:after="0"/>
        <w:rPr>
          <w:b/>
          <w:sz w:val="24"/>
          <w:szCs w:val="24"/>
        </w:rPr>
      </w:pPr>
      <w:r w:rsidRPr="00131CE6">
        <w:rPr>
          <w:b/>
          <w:sz w:val="24"/>
          <w:szCs w:val="24"/>
        </w:rPr>
        <w:t>Inleiding</w:t>
      </w:r>
      <w:r w:rsidR="00AE3144">
        <w:rPr>
          <w:b/>
          <w:sz w:val="24"/>
          <w:szCs w:val="24"/>
        </w:rPr>
        <w:tab/>
      </w:r>
    </w:p>
    <w:p w14:paraId="5DEA1F8F" w14:textId="0191D79F" w:rsidR="000B1715" w:rsidRDefault="000B1715" w:rsidP="000B1715">
      <w:r>
        <w:t xml:space="preserve">Met de komst van passend onderwijs per 1 augustus 2014 </w:t>
      </w:r>
      <w:r w:rsidR="00BD6A4E">
        <w:t>zijn d</w:t>
      </w:r>
      <w:r>
        <w:t xml:space="preserve">e groeiregelingen voor het </w:t>
      </w:r>
      <w:r w:rsidR="00AA7F4C">
        <w:t>(v)so</w:t>
      </w:r>
      <w:r>
        <w:t xml:space="preserve"> cluster 3 en 4 die van toepassing </w:t>
      </w:r>
      <w:r w:rsidR="001A422C">
        <w:t>wa</w:t>
      </w:r>
      <w:r w:rsidR="00BD096B">
        <w:t>ren</w:t>
      </w:r>
      <w:r w:rsidR="00BD6A4E">
        <w:t>, vervallen</w:t>
      </w:r>
      <w:r w:rsidR="0086321F">
        <w:rPr>
          <w:rStyle w:val="Voetnootmarkering"/>
        </w:rPr>
        <w:footnoteReference w:id="1"/>
      </w:r>
      <w:r>
        <w:t>.</w:t>
      </w:r>
      <w:r w:rsidR="00D4397D">
        <w:t xml:space="preserve"> </w:t>
      </w:r>
      <w:r w:rsidR="00786EAB">
        <w:t xml:space="preserve"> </w:t>
      </w:r>
    </w:p>
    <w:p w14:paraId="79C98D68" w14:textId="1DECB192" w:rsidR="000B1715" w:rsidRDefault="000B1715" w:rsidP="000B1715">
      <w:r>
        <w:t xml:space="preserve">De bekostiging van de </w:t>
      </w:r>
      <w:r w:rsidR="00AA7F4C">
        <w:t>(v)so</w:t>
      </w:r>
      <w:r>
        <w:t>-school vindt onder passend onderwijs plaats door het Rijk waar het de basisbekostiging betreft, en door het samenwerkingsverband waar het de ondersteuningsbekostiging</w:t>
      </w:r>
      <w:r>
        <w:rPr>
          <w:rStyle w:val="Voetnootmarkering"/>
        </w:rPr>
        <w:footnoteReference w:id="2"/>
      </w:r>
      <w:r w:rsidR="008514AF">
        <w:t xml:space="preserve"> betreft</w:t>
      </w:r>
      <w:r>
        <w:t xml:space="preserve">. </w:t>
      </w:r>
      <w:r w:rsidR="002651E3">
        <w:t>In de wet is geregeld dat het samenwerk</w:t>
      </w:r>
      <w:r w:rsidR="00597E81">
        <w:t xml:space="preserve">ingsverband de ondersteuningsbekostiging moet betalen voor </w:t>
      </w:r>
      <w:r>
        <w:t>leerlingen</w:t>
      </w:r>
      <w:r w:rsidR="00597E81">
        <w:t xml:space="preserve"> die tussen</w:t>
      </w:r>
      <w:r>
        <w:t xml:space="preserve"> de telling van 1 oktober T-1</w:t>
      </w:r>
      <w:r w:rsidR="00597E81">
        <w:t xml:space="preserve"> en februari daarop volgend zijn ingeschreven in het (v)so</w:t>
      </w:r>
      <w:r>
        <w:t xml:space="preserve">. </w:t>
      </w:r>
      <w:r w:rsidR="0099429F">
        <w:t>Daarbij geldt de conditie dat de groei op 1 februari qua leerlingenaantal groter dan 0 moet zijn</w:t>
      </w:r>
      <w:r w:rsidR="0099429F">
        <w:rPr>
          <w:rStyle w:val="Voetnootmarkering"/>
        </w:rPr>
        <w:footnoteReference w:id="3"/>
      </w:r>
      <w:r w:rsidR="0099429F">
        <w:t xml:space="preserve">. </w:t>
      </w:r>
      <w:r>
        <w:t>Het budget dat beschikbaar was voor de ‘oude’ groeiregelingen is overgegaan naar de samenwerkingsverbanden.</w:t>
      </w:r>
    </w:p>
    <w:p w14:paraId="4442D487" w14:textId="77777777" w:rsidR="00C01399" w:rsidRPr="00C01399" w:rsidRDefault="00C01399" w:rsidP="00C01399">
      <w:pPr>
        <w:spacing w:after="0"/>
        <w:rPr>
          <w:i/>
        </w:rPr>
      </w:pPr>
      <w:r w:rsidRPr="00C01399">
        <w:rPr>
          <w:i/>
        </w:rPr>
        <w:t>Nieuwe wijze van bepaling van toename en afname aantal leerlingen</w:t>
      </w:r>
    </w:p>
    <w:p w14:paraId="3B90978E" w14:textId="0E72259A" w:rsidR="0086321F" w:rsidRDefault="00597E81" w:rsidP="009A0012">
      <w:pPr>
        <w:spacing w:after="0"/>
        <w:rPr>
          <w:rFonts w:ascii="Calibri" w:eastAsia="Times New Roman" w:hAnsi="Calibri" w:cs="Calibri"/>
          <w:lang w:eastAsia="nl-NL"/>
        </w:rPr>
      </w:pPr>
      <w:r>
        <w:t xml:space="preserve">De nieuwe wettelijke bepaling  voor de bekostiging </w:t>
      </w:r>
      <w:r w:rsidR="000B1715">
        <w:t>van de groei</w:t>
      </w:r>
      <w:r w:rsidR="00B80815">
        <w:t xml:space="preserve"> voor cluster 3 en 4 scholen</w:t>
      </w:r>
      <w:r w:rsidR="000B1715">
        <w:t xml:space="preserve"> is wezenlijk anders dan de </w:t>
      </w:r>
      <w:r w:rsidR="008514AF">
        <w:t>voorgaande</w:t>
      </w:r>
      <w:r>
        <w:t xml:space="preserve">. </w:t>
      </w:r>
      <w:r w:rsidR="002660B4">
        <w:t>Eerder vormde</w:t>
      </w:r>
      <w:r>
        <w:t xml:space="preserve"> het aantal ingeschreven leerlingen op het (v)so het uitgangspunt</w:t>
      </w:r>
      <w:r w:rsidR="002660B4">
        <w:t xml:space="preserve">. In de nieuwe regeling is het aantal nieuwe leerlingen dat door het samenwerkingsverband is verwezen en ingeschreven in het so </w:t>
      </w:r>
      <w:r w:rsidR="00FF238A">
        <w:t xml:space="preserve">resp. het vso </w:t>
      </w:r>
      <w:r w:rsidR="002660B4">
        <w:t>het uitgangspunt</w:t>
      </w:r>
      <w:r w:rsidR="00FF238A">
        <w:t xml:space="preserve"> evenals het aantal leerlingen dat uit</w:t>
      </w:r>
      <w:r w:rsidR="006E67CD">
        <w:t>geschreven wordt</w:t>
      </w:r>
      <w:r w:rsidR="00FF238A">
        <w:t xml:space="preserve"> uit het so resp. vso in diezelfde periode vanaf 1 oktober tot en met 1 februari daaropvolgend</w:t>
      </w:r>
      <w:r w:rsidR="002660B4">
        <w:t xml:space="preserve">. We kijken dus vanuit het perspectief van </w:t>
      </w:r>
      <w:r w:rsidR="0086321F">
        <w:t>elk</w:t>
      </w:r>
      <w:r w:rsidR="002660B4">
        <w:t xml:space="preserve"> samenwerkingsverband</w:t>
      </w:r>
      <w:r w:rsidR="0086321F">
        <w:t xml:space="preserve"> en elke SO- resp. VSO-school afzonderlijk</w:t>
      </w:r>
      <w:r w:rsidR="000B1715">
        <w:t>.</w:t>
      </w:r>
      <w:r w:rsidR="0086321F" w:rsidRPr="0086321F">
        <w:rPr>
          <w:rFonts w:ascii="Calibri" w:eastAsia="Times New Roman" w:hAnsi="Calibri" w:cs="Calibri"/>
          <w:lang w:eastAsia="nl-NL"/>
        </w:rPr>
        <w:t xml:space="preserve"> </w:t>
      </w:r>
    </w:p>
    <w:p w14:paraId="0D0F02EB" w14:textId="77777777" w:rsidR="007F66CB" w:rsidRDefault="007F66CB" w:rsidP="009A0012">
      <w:pPr>
        <w:spacing w:after="0"/>
        <w:rPr>
          <w:rFonts w:ascii="Calibri" w:eastAsia="Times New Roman" w:hAnsi="Calibri" w:cs="Calibri"/>
          <w:lang w:eastAsia="nl-NL"/>
        </w:rPr>
      </w:pPr>
    </w:p>
    <w:p w14:paraId="52E021B9" w14:textId="46D89D45" w:rsidR="00DB5895" w:rsidRDefault="0086321F" w:rsidP="000B1715">
      <w:r>
        <w:rPr>
          <w:rFonts w:ascii="Calibri" w:eastAsia="Times New Roman" w:hAnsi="Calibri" w:cs="Calibri"/>
          <w:lang w:eastAsia="nl-NL"/>
        </w:rPr>
        <w:t xml:space="preserve">In de wet </w:t>
      </w:r>
      <w:r w:rsidRPr="007A4B6F">
        <w:rPr>
          <w:rFonts w:ascii="Calibri" w:eastAsia="Times New Roman" w:hAnsi="Calibri" w:cs="Calibri"/>
          <w:lang w:eastAsia="nl-NL"/>
        </w:rPr>
        <w:t xml:space="preserve">is geregeld dat het samenwerkingsverband verplicht is de ondersteuningsbekostiging personeel over te dragen per leerling. De PO-Raad en de VO-Raad </w:t>
      </w:r>
      <w:r>
        <w:rPr>
          <w:rFonts w:ascii="Calibri" w:eastAsia="Times New Roman" w:hAnsi="Calibri" w:cs="Calibri"/>
          <w:lang w:eastAsia="nl-NL"/>
        </w:rPr>
        <w:t>adviseren</w:t>
      </w:r>
      <w:r w:rsidRPr="007A4B6F">
        <w:rPr>
          <w:rFonts w:ascii="Calibri" w:eastAsia="Times New Roman" w:hAnsi="Calibri" w:cs="Calibri"/>
          <w:lang w:eastAsia="nl-NL"/>
        </w:rPr>
        <w:t xml:space="preserve"> ook de personele basisbekostiging en de materiële basis- en ondersteuningsbekostiging over</w:t>
      </w:r>
      <w:r>
        <w:rPr>
          <w:rFonts w:ascii="Calibri" w:eastAsia="Times New Roman" w:hAnsi="Calibri" w:cs="Calibri"/>
          <w:lang w:eastAsia="nl-NL"/>
        </w:rPr>
        <w:t xml:space="preserve"> te </w:t>
      </w:r>
      <w:r w:rsidRPr="007A4B6F">
        <w:rPr>
          <w:rFonts w:ascii="Calibri" w:eastAsia="Times New Roman" w:hAnsi="Calibri" w:cs="Calibri"/>
          <w:lang w:eastAsia="nl-NL"/>
        </w:rPr>
        <w:t xml:space="preserve">dragen zodat voor iedere </w:t>
      </w:r>
      <w:r>
        <w:rPr>
          <w:rFonts w:ascii="Calibri" w:eastAsia="Times New Roman" w:hAnsi="Calibri" w:cs="Calibri"/>
          <w:lang w:eastAsia="nl-NL"/>
        </w:rPr>
        <w:t>‘</w:t>
      </w:r>
      <w:r w:rsidRPr="007A4B6F">
        <w:rPr>
          <w:rFonts w:ascii="Calibri" w:eastAsia="Times New Roman" w:hAnsi="Calibri" w:cs="Calibri"/>
          <w:lang w:eastAsia="nl-NL"/>
        </w:rPr>
        <w:t>groeileerling</w:t>
      </w:r>
      <w:r>
        <w:rPr>
          <w:rFonts w:ascii="Calibri" w:eastAsia="Times New Roman" w:hAnsi="Calibri" w:cs="Calibri"/>
          <w:lang w:eastAsia="nl-NL"/>
        </w:rPr>
        <w:t>’</w:t>
      </w:r>
      <w:r w:rsidRPr="007A4B6F">
        <w:rPr>
          <w:rFonts w:ascii="Calibri" w:eastAsia="Times New Roman" w:hAnsi="Calibri" w:cs="Calibri"/>
          <w:lang w:eastAsia="nl-NL"/>
        </w:rPr>
        <w:t xml:space="preserve"> de volle bekostiging </w:t>
      </w:r>
      <w:r>
        <w:rPr>
          <w:rFonts w:ascii="Calibri" w:eastAsia="Times New Roman" w:hAnsi="Calibri" w:cs="Calibri"/>
          <w:lang w:eastAsia="nl-NL"/>
        </w:rPr>
        <w:t>voor</w:t>
      </w:r>
      <w:r w:rsidRPr="007A4B6F">
        <w:rPr>
          <w:rFonts w:ascii="Calibri" w:eastAsia="Times New Roman" w:hAnsi="Calibri" w:cs="Calibri"/>
          <w:lang w:eastAsia="nl-NL"/>
        </w:rPr>
        <w:t xml:space="preserve"> de </w:t>
      </w:r>
      <w:r>
        <w:rPr>
          <w:rFonts w:ascii="Calibri" w:eastAsia="Times New Roman" w:hAnsi="Calibri" w:cs="Calibri"/>
          <w:lang w:eastAsia="nl-NL"/>
        </w:rPr>
        <w:t>(v)so</w:t>
      </w:r>
      <w:r w:rsidRPr="007A4B6F">
        <w:rPr>
          <w:rFonts w:ascii="Calibri" w:eastAsia="Times New Roman" w:hAnsi="Calibri" w:cs="Calibri"/>
          <w:lang w:eastAsia="nl-NL"/>
        </w:rPr>
        <w:t xml:space="preserve">-school beschikbaar komt. Dat is immers ook het geval bij de reguliere bekostiging. Omdat </w:t>
      </w:r>
      <w:r>
        <w:rPr>
          <w:rFonts w:ascii="Calibri" w:eastAsia="Times New Roman" w:hAnsi="Calibri" w:cs="Calibri"/>
          <w:lang w:eastAsia="nl-NL"/>
        </w:rPr>
        <w:t>dit</w:t>
      </w:r>
      <w:r w:rsidRPr="007A4B6F">
        <w:rPr>
          <w:rFonts w:ascii="Calibri" w:eastAsia="Times New Roman" w:hAnsi="Calibri" w:cs="Calibri"/>
          <w:lang w:eastAsia="nl-NL"/>
        </w:rPr>
        <w:t xml:space="preserve"> geen in de wet vastgelegde verplichting is, is er sprake van een </w:t>
      </w:r>
      <w:r w:rsidRPr="007A4B6F">
        <w:rPr>
          <w:rFonts w:ascii="Calibri" w:eastAsia="Times New Roman" w:hAnsi="Calibri" w:cs="Calibri"/>
          <w:b/>
          <w:bCs/>
          <w:lang w:eastAsia="nl-NL"/>
        </w:rPr>
        <w:t>keuze</w:t>
      </w:r>
      <w:r w:rsidRPr="007A4B6F">
        <w:rPr>
          <w:rFonts w:ascii="Calibri" w:eastAsia="Times New Roman" w:hAnsi="Calibri" w:cs="Calibri"/>
          <w:lang w:eastAsia="nl-NL"/>
        </w:rPr>
        <w:t xml:space="preserve"> van het samenwerkingsverband die expliciet gedaan moet worden en </w:t>
      </w:r>
      <w:r>
        <w:rPr>
          <w:rFonts w:ascii="Calibri" w:eastAsia="Times New Roman" w:hAnsi="Calibri" w:cs="Calibri"/>
          <w:lang w:eastAsia="nl-NL"/>
        </w:rPr>
        <w:t>in principe</w:t>
      </w:r>
      <w:r w:rsidR="004B4966">
        <w:rPr>
          <w:rFonts w:ascii="Calibri" w:eastAsia="Times New Roman" w:hAnsi="Calibri" w:cs="Calibri"/>
          <w:lang w:eastAsia="nl-NL"/>
        </w:rPr>
        <w:t xml:space="preserve"> </w:t>
      </w:r>
      <w:r w:rsidRPr="007A4B6F">
        <w:rPr>
          <w:rFonts w:ascii="Calibri" w:eastAsia="Times New Roman" w:hAnsi="Calibri" w:cs="Calibri"/>
          <w:lang w:eastAsia="nl-NL"/>
        </w:rPr>
        <w:t xml:space="preserve">vastgelegd in </w:t>
      </w:r>
      <w:r>
        <w:rPr>
          <w:rFonts w:ascii="Calibri" w:eastAsia="Times New Roman" w:hAnsi="Calibri" w:cs="Calibri"/>
          <w:lang w:eastAsia="nl-NL"/>
        </w:rPr>
        <w:t xml:space="preserve">het ondersteuningsplan en in het instrument </w:t>
      </w:r>
      <w:r w:rsidR="0099429F">
        <w:rPr>
          <w:rFonts w:ascii="Calibri" w:eastAsia="Times New Roman" w:hAnsi="Calibri" w:cs="Calibri"/>
          <w:lang w:eastAsia="nl-NL"/>
        </w:rPr>
        <w:t xml:space="preserve">voor de </w:t>
      </w:r>
      <w:r>
        <w:rPr>
          <w:rFonts w:ascii="Calibri" w:eastAsia="Times New Roman" w:hAnsi="Calibri" w:cs="Calibri"/>
          <w:lang w:eastAsia="nl-NL"/>
        </w:rPr>
        <w:t>Groeiregeling SWV</w:t>
      </w:r>
      <w:r w:rsidR="0099429F">
        <w:rPr>
          <w:rFonts w:ascii="Calibri" w:eastAsia="Times New Roman" w:hAnsi="Calibri" w:cs="Calibri"/>
          <w:lang w:eastAsia="nl-NL"/>
        </w:rPr>
        <w:t xml:space="preserve"> PO, SWV VO resp. (V)SO, de Kijkdoos</w:t>
      </w:r>
      <w:r>
        <w:rPr>
          <w:rFonts w:ascii="Calibri" w:eastAsia="Times New Roman" w:hAnsi="Calibri" w:cs="Calibri"/>
          <w:lang w:eastAsia="nl-NL"/>
        </w:rPr>
        <w:t xml:space="preserve"> (zie hierna).</w:t>
      </w:r>
    </w:p>
    <w:p w14:paraId="59CAF340" w14:textId="7BED55D5" w:rsidR="00C01399" w:rsidRPr="007F66CB" w:rsidRDefault="007F66CB" w:rsidP="00C01399">
      <w:pPr>
        <w:spacing w:after="0"/>
        <w:rPr>
          <w:i/>
        </w:rPr>
      </w:pPr>
      <w:r w:rsidRPr="009A0012">
        <w:rPr>
          <w:i/>
        </w:rPr>
        <w:t>Aanleveren telgegevens door DUO</w:t>
      </w:r>
    </w:p>
    <w:p w14:paraId="59E2BA69" w14:textId="5B02B8E0" w:rsidR="000B1715" w:rsidRDefault="000B1715" w:rsidP="00C01399">
      <w:pPr>
        <w:spacing w:after="0"/>
      </w:pPr>
      <w:r>
        <w:t xml:space="preserve">Het zal duidelijk zijn dat de telling van de groei van het aantal </w:t>
      </w:r>
      <w:r w:rsidR="008514AF">
        <w:t>nieuwe en uitges</w:t>
      </w:r>
      <w:r w:rsidR="006E67CD">
        <w:t>chreven</w:t>
      </w:r>
      <w:r w:rsidR="008514AF">
        <w:t xml:space="preserve"> </w:t>
      </w:r>
      <w:r w:rsidR="00C5253A">
        <w:t>tlv</w:t>
      </w:r>
      <w:r w:rsidR="00DA2A0C">
        <w:t>’</w:t>
      </w:r>
      <w:r w:rsidR="00C5253A">
        <w:t xml:space="preserve">s </w:t>
      </w:r>
      <w:r w:rsidR="00DA2A0C">
        <w:t xml:space="preserve">zorgvuldig moet gebeuren en </w:t>
      </w:r>
      <w:r>
        <w:t>niet eenvoudig is.</w:t>
      </w:r>
      <w:r w:rsidR="00B2258D">
        <w:t xml:space="preserve"> </w:t>
      </w:r>
      <w:r>
        <w:t xml:space="preserve">Niet elke leerling telt mee en niet elke leerling moet er afgetrokken worden. Als het </w:t>
      </w:r>
      <w:r w:rsidR="00AA7F4C">
        <w:t>so</w:t>
      </w:r>
      <w:r>
        <w:t xml:space="preserve"> cluster 3 en 4 aangeduid wordt als een ‘geheel’, kan gesteld worden dat alleen die leerlingen </w:t>
      </w:r>
      <w:r w:rsidR="00C01399">
        <w:t xml:space="preserve">per school </w:t>
      </w:r>
      <w:r w:rsidR="00B1407D">
        <w:t>er</w:t>
      </w:r>
      <w:r>
        <w:t xml:space="preserve">bij geteld moeten worden die nieuw in dat ‘geheel’ </w:t>
      </w:r>
      <w:r>
        <w:lastRenderedPageBreak/>
        <w:t xml:space="preserve">binnenkomen en dat de leerlingen die </w:t>
      </w:r>
      <w:r w:rsidR="00C01399">
        <w:t xml:space="preserve">per school </w:t>
      </w:r>
      <w:r>
        <w:t xml:space="preserve">uit dat ‘geheel’ uitgeschreven worden er van afgetrokken moeten worden. En datzelfde geldt ook weer voor het </w:t>
      </w:r>
      <w:r w:rsidR="00B2258D">
        <w:t>v</w:t>
      </w:r>
      <w:r w:rsidR="00AA7F4C">
        <w:t>so</w:t>
      </w:r>
      <w:r>
        <w:t xml:space="preserve">. En bovendien moet het nog verfijnd worden naar categorieën en bij het </w:t>
      </w:r>
      <w:r w:rsidR="00AA7F4C">
        <w:t>so</w:t>
      </w:r>
      <w:r>
        <w:t xml:space="preserve"> ook naar leeftijd. </w:t>
      </w:r>
    </w:p>
    <w:p w14:paraId="6A163804" w14:textId="0BA083C1" w:rsidR="000B1715" w:rsidRDefault="000B1715" w:rsidP="000B1715">
      <w:r>
        <w:t xml:space="preserve">Gelukkig </w:t>
      </w:r>
      <w:r w:rsidR="00DA7C4E">
        <w:t>is</w:t>
      </w:r>
      <w:r>
        <w:t xml:space="preserve"> DUO behulpzaam bij de vaststelling van de aantallen leerlingen die in dit kader van belang zijn. De opgave van een </w:t>
      </w:r>
      <w:r w:rsidR="00AA7F4C">
        <w:t>(v)so</w:t>
      </w:r>
      <w:r>
        <w:t>-school via BRON van de ingeschreven leerlingen wordt door DUO via internet in</w:t>
      </w:r>
      <w:r w:rsidR="007F66CB">
        <w:t xml:space="preserve"> zogenaamde kijkglazen</w:t>
      </w:r>
      <w:r w:rsidR="007F66CB">
        <w:rPr>
          <w:rStyle w:val="Voetnootmarkering"/>
        </w:rPr>
        <w:footnoteReference w:id="4"/>
      </w:r>
      <w:r w:rsidR="007F66CB">
        <w:t xml:space="preserve"> </w:t>
      </w:r>
      <w:r>
        <w:t xml:space="preserve">gezet </w:t>
      </w:r>
      <w:r w:rsidR="00E0400A">
        <w:t>zo</w:t>
      </w:r>
      <w:r>
        <w:t xml:space="preserve">dat elk samenwerkingsverband en elke </w:t>
      </w:r>
      <w:r w:rsidR="00AA7F4C">
        <w:t>(v)so</w:t>
      </w:r>
      <w:r>
        <w:t xml:space="preserve">-school goed kan nagaan om welke aantallen </w:t>
      </w:r>
      <w:r w:rsidR="00E0400A">
        <w:t>nieuwe tlv’s</w:t>
      </w:r>
      <w:r>
        <w:t xml:space="preserve"> en </w:t>
      </w:r>
      <w:r w:rsidR="00E0400A">
        <w:t>uitges</w:t>
      </w:r>
      <w:r w:rsidR="000C157D">
        <w:t>chreven</w:t>
      </w:r>
      <w:r w:rsidR="00E0400A">
        <w:t xml:space="preserve"> tlv’s</w:t>
      </w:r>
      <w:r>
        <w:t xml:space="preserve"> het </w:t>
      </w:r>
      <w:r w:rsidR="00C01399">
        <w:t xml:space="preserve">per school </w:t>
      </w:r>
      <w:r w:rsidR="008514AF">
        <w:t>per</w:t>
      </w:r>
      <w:r w:rsidR="00C01399">
        <w:t xml:space="preserve"> samenwerkingsverband </w:t>
      </w:r>
      <w:r>
        <w:t>gaat.</w:t>
      </w:r>
    </w:p>
    <w:p w14:paraId="57A93457" w14:textId="1B2690C8" w:rsidR="00BF73C2" w:rsidRDefault="00BF73C2" w:rsidP="000B1715">
      <w:r w:rsidRPr="00552005">
        <w:rPr>
          <w:highlight w:val="yellow"/>
        </w:rPr>
        <w:t xml:space="preserve">Hierbij is het nog extra </w:t>
      </w:r>
      <w:r w:rsidR="00552005" w:rsidRPr="00552005">
        <w:rPr>
          <w:highlight w:val="yellow"/>
        </w:rPr>
        <w:t>complicerend</w:t>
      </w:r>
      <w:r w:rsidRPr="00552005">
        <w:rPr>
          <w:highlight w:val="yellow"/>
        </w:rPr>
        <w:t xml:space="preserve"> dat residentiële leerlingen ook meetellen alhoewel die formeel geen TLV van een SWV hebben. Die leerlingen worden geacht een TLV te hebben</w:t>
      </w:r>
      <w:r w:rsidR="00552005" w:rsidRPr="00552005">
        <w:rPr>
          <w:highlight w:val="yellow"/>
        </w:rPr>
        <w:t xml:space="preserve"> en zouden in dat kader dus ook in principe meetellen voor de bekostiging op basis van de peildatum 1 februari. Gelet op de tekst van artikel 125b, lid 1</w:t>
      </w:r>
      <w:r w:rsidR="00552005" w:rsidRPr="00552005">
        <w:rPr>
          <w:rStyle w:val="Voetnootmarkering"/>
          <w:highlight w:val="yellow"/>
        </w:rPr>
        <w:footnoteReference w:id="5"/>
      </w:r>
      <w:r w:rsidR="00552005" w:rsidRPr="00552005">
        <w:rPr>
          <w:highlight w:val="yellow"/>
        </w:rPr>
        <w:t xml:space="preserve"> lijkt het erop dat dit echter niet geregeld is want daar is expliciet sprake van een door het samenwerkingsverband gegeven toelaatbaarheidsverklaring. Dit zou dus betekenen dat de residenti</w:t>
      </w:r>
      <w:r w:rsidR="009B275F">
        <w:rPr>
          <w:highlight w:val="yellow"/>
        </w:rPr>
        <w:t>ë</w:t>
      </w:r>
      <w:r w:rsidR="00552005" w:rsidRPr="00552005">
        <w:rPr>
          <w:highlight w:val="yellow"/>
        </w:rPr>
        <w:t>le leerlingen alleen bekostigd worden op basis van de teldatum 1 oktober.</w:t>
      </w:r>
      <w:r w:rsidRPr="00552005">
        <w:rPr>
          <w:highlight w:val="yellow"/>
        </w:rPr>
        <w:t xml:space="preserve"> </w:t>
      </w:r>
      <w:r w:rsidR="00552005" w:rsidRPr="00552005">
        <w:rPr>
          <w:highlight w:val="yellow"/>
        </w:rPr>
        <w:t>Er is nog geen duidelijkheid over deze kwestie zodat we hier later nog op terugkomen.</w:t>
      </w:r>
      <w:r w:rsidR="00552005">
        <w:t xml:space="preserve"> </w:t>
      </w:r>
    </w:p>
    <w:p w14:paraId="4E784058" w14:textId="668D4F14" w:rsidR="00E0400A" w:rsidRDefault="00E23F31">
      <w:pPr>
        <w:rPr>
          <w:rFonts w:ascii="Calibri" w:eastAsia="Times New Roman" w:hAnsi="Calibri" w:cs="Calibri"/>
          <w:b/>
          <w:bCs/>
          <w:sz w:val="24"/>
          <w:szCs w:val="24"/>
          <w:lang w:eastAsia="nl-NL"/>
        </w:rPr>
      </w:pPr>
      <w:r>
        <w:t>Hierna wordt</w:t>
      </w:r>
      <w:r w:rsidR="00DA2A0C">
        <w:t xml:space="preserve"> de nieuwe groeiregeling nader uitgewerkt. Om de regeling zo goed mogelijk uit te leggen, wordt </w:t>
      </w:r>
      <w:r w:rsidR="000B1715">
        <w:t>gebruik gemaakt van voorbeelden en uitgewerkte berekeningen van de overdrachtsverplichtingen met doorkijkjes naar het Kijkglas en de instrumenten die beschikbaar zijn voor de berekeningen.</w:t>
      </w:r>
    </w:p>
    <w:p w14:paraId="7649410A" w14:textId="77777777" w:rsidR="007A4B6F" w:rsidRPr="007A4B6F" w:rsidRDefault="007A4B6F" w:rsidP="00A405F1">
      <w:pPr>
        <w:spacing w:after="0"/>
        <w:rPr>
          <w:rFonts w:ascii="Calibri" w:eastAsia="Times New Roman" w:hAnsi="Calibri" w:cs="Calibri"/>
          <w:lang w:eastAsia="nl-NL"/>
        </w:rPr>
      </w:pPr>
      <w:r w:rsidRPr="007A4B6F">
        <w:rPr>
          <w:rFonts w:ascii="Calibri" w:eastAsia="Times New Roman" w:hAnsi="Calibri" w:cs="Calibri"/>
          <w:b/>
          <w:bCs/>
          <w:sz w:val="24"/>
          <w:szCs w:val="24"/>
          <w:lang w:eastAsia="nl-NL"/>
        </w:rPr>
        <w:t xml:space="preserve">De </w:t>
      </w:r>
      <w:r w:rsidR="00745A9B">
        <w:rPr>
          <w:rFonts w:ascii="Calibri" w:eastAsia="Times New Roman" w:hAnsi="Calibri" w:cs="Calibri"/>
          <w:b/>
          <w:bCs/>
          <w:sz w:val="24"/>
          <w:szCs w:val="24"/>
          <w:lang w:eastAsia="nl-NL"/>
        </w:rPr>
        <w:t xml:space="preserve">nieuwe </w:t>
      </w:r>
      <w:r w:rsidRPr="007A4B6F">
        <w:rPr>
          <w:rFonts w:ascii="Calibri" w:eastAsia="Times New Roman" w:hAnsi="Calibri" w:cs="Calibri"/>
          <w:b/>
          <w:bCs/>
          <w:sz w:val="24"/>
          <w:szCs w:val="24"/>
          <w:lang w:eastAsia="nl-NL"/>
        </w:rPr>
        <w:t>groeiregeling</w:t>
      </w:r>
    </w:p>
    <w:p w14:paraId="73510B00" w14:textId="10A229C2" w:rsidR="000B1FCB" w:rsidRDefault="007A4B6F">
      <w:pPr>
        <w:rPr>
          <w:rFonts w:ascii="Calibri" w:eastAsia="Times New Roman" w:hAnsi="Calibri" w:cs="Calibri"/>
          <w:lang w:eastAsia="nl-NL"/>
        </w:rPr>
      </w:pPr>
      <w:r w:rsidRPr="007A4B6F">
        <w:rPr>
          <w:rFonts w:ascii="Calibri" w:eastAsia="Times New Roman" w:hAnsi="Calibri" w:cs="Calibri"/>
          <w:lang w:eastAsia="nl-NL"/>
        </w:rPr>
        <w:t xml:space="preserve">Op basis van de 1 oktober T-1 teldatum berekent DUO hoeveel basisbekostiging </w:t>
      </w:r>
      <w:r w:rsidR="004A55A9">
        <w:rPr>
          <w:rFonts w:ascii="Calibri" w:eastAsia="Times New Roman" w:hAnsi="Calibri" w:cs="Calibri"/>
          <w:lang w:eastAsia="nl-NL"/>
        </w:rPr>
        <w:t xml:space="preserve">een </w:t>
      </w:r>
      <w:r w:rsidR="00AA7F4C">
        <w:rPr>
          <w:rFonts w:ascii="Calibri" w:eastAsia="Times New Roman" w:hAnsi="Calibri" w:cs="Calibri"/>
          <w:lang w:eastAsia="nl-NL"/>
        </w:rPr>
        <w:t>(v)so</w:t>
      </w:r>
      <w:r w:rsidR="004A55A9">
        <w:rPr>
          <w:rFonts w:ascii="Calibri" w:eastAsia="Times New Roman" w:hAnsi="Calibri" w:cs="Calibri"/>
          <w:lang w:eastAsia="nl-NL"/>
        </w:rPr>
        <w:t>-</w:t>
      </w:r>
      <w:r w:rsidRPr="007A4B6F">
        <w:rPr>
          <w:rFonts w:ascii="Calibri" w:eastAsia="Times New Roman" w:hAnsi="Calibri" w:cs="Calibri"/>
          <w:lang w:eastAsia="nl-NL"/>
        </w:rPr>
        <w:t>school krijgt van het Rijk</w:t>
      </w:r>
      <w:r w:rsidR="00745A9B">
        <w:rPr>
          <w:rFonts w:ascii="Calibri" w:eastAsia="Times New Roman" w:hAnsi="Calibri" w:cs="Calibri"/>
          <w:lang w:eastAsia="nl-NL"/>
        </w:rPr>
        <w:t xml:space="preserve"> en draagt DUO ook de ondersteuningsbekostiging over uit het budget van het samenwerkingsverband</w:t>
      </w:r>
      <w:r w:rsidR="008A108F">
        <w:rPr>
          <w:rFonts w:ascii="Calibri" w:eastAsia="Times New Roman" w:hAnsi="Calibri" w:cs="Calibri"/>
          <w:lang w:eastAsia="nl-NL"/>
        </w:rPr>
        <w:t xml:space="preserve">. </w:t>
      </w:r>
      <w:r w:rsidR="00D4397D">
        <w:rPr>
          <w:rFonts w:ascii="Calibri" w:eastAsia="Times New Roman" w:hAnsi="Calibri" w:cs="Calibri"/>
          <w:lang w:eastAsia="nl-NL"/>
        </w:rPr>
        <w:t>Het gaat dan om de</w:t>
      </w:r>
      <w:r w:rsidR="008A108F">
        <w:rPr>
          <w:rFonts w:ascii="Calibri" w:eastAsia="Times New Roman" w:hAnsi="Calibri" w:cs="Calibri"/>
          <w:lang w:eastAsia="nl-NL"/>
        </w:rPr>
        <w:t xml:space="preserve"> personele bekostiging voor </w:t>
      </w:r>
      <w:r w:rsidR="004A55A9">
        <w:rPr>
          <w:rFonts w:ascii="Calibri" w:eastAsia="Times New Roman" w:hAnsi="Calibri" w:cs="Calibri"/>
          <w:lang w:eastAsia="nl-NL"/>
        </w:rPr>
        <w:t xml:space="preserve">een </w:t>
      </w:r>
      <w:r w:rsidR="008A108F">
        <w:rPr>
          <w:rFonts w:ascii="Calibri" w:eastAsia="Times New Roman" w:hAnsi="Calibri" w:cs="Calibri"/>
          <w:lang w:eastAsia="nl-NL"/>
        </w:rPr>
        <w:t xml:space="preserve">schooljaar en de materiële bekostiging voor </w:t>
      </w:r>
      <w:r w:rsidR="004A55A9">
        <w:rPr>
          <w:rFonts w:ascii="Calibri" w:eastAsia="Times New Roman" w:hAnsi="Calibri" w:cs="Calibri"/>
          <w:lang w:eastAsia="nl-NL"/>
        </w:rPr>
        <w:t>een</w:t>
      </w:r>
      <w:r w:rsidR="008A108F">
        <w:rPr>
          <w:rFonts w:ascii="Calibri" w:eastAsia="Times New Roman" w:hAnsi="Calibri" w:cs="Calibri"/>
          <w:lang w:eastAsia="nl-NL"/>
        </w:rPr>
        <w:t xml:space="preserve"> kalenderjaar</w:t>
      </w:r>
      <w:r w:rsidRPr="007A4B6F">
        <w:rPr>
          <w:rFonts w:ascii="Calibri" w:eastAsia="Times New Roman" w:hAnsi="Calibri" w:cs="Calibri"/>
          <w:lang w:eastAsia="nl-NL"/>
        </w:rPr>
        <w:t xml:space="preserve">. </w:t>
      </w:r>
    </w:p>
    <w:p w14:paraId="071FEE46" w14:textId="03E15E5D" w:rsidR="007A4B6F" w:rsidRPr="007A4B6F" w:rsidRDefault="007A4B6F">
      <w:pPr>
        <w:rPr>
          <w:rFonts w:ascii="Calibri" w:eastAsia="Times New Roman" w:hAnsi="Calibri" w:cs="Calibri"/>
          <w:lang w:eastAsia="nl-NL"/>
        </w:rPr>
      </w:pPr>
      <w:r w:rsidRPr="007A4B6F">
        <w:rPr>
          <w:rFonts w:ascii="Calibri" w:eastAsia="Times New Roman" w:hAnsi="Calibri" w:cs="Calibri"/>
          <w:lang w:eastAsia="nl-NL"/>
        </w:rPr>
        <w:t xml:space="preserve">Daarnaast moet het SWV zelf </w:t>
      </w:r>
      <w:r w:rsidR="004B4966">
        <w:rPr>
          <w:rFonts w:ascii="Calibri" w:eastAsia="Times New Roman" w:hAnsi="Calibri" w:cs="Calibri"/>
          <w:lang w:eastAsia="nl-NL"/>
        </w:rPr>
        <w:t xml:space="preserve">het bedrag van </w:t>
      </w:r>
      <w:r w:rsidR="008514AF">
        <w:rPr>
          <w:rFonts w:ascii="Calibri" w:eastAsia="Times New Roman" w:hAnsi="Calibri" w:cs="Calibri"/>
          <w:lang w:eastAsia="nl-NL"/>
        </w:rPr>
        <w:t xml:space="preserve">de overdrachtsverplichting </w:t>
      </w:r>
      <w:r w:rsidRPr="007A4B6F">
        <w:rPr>
          <w:rFonts w:ascii="Calibri" w:eastAsia="Times New Roman" w:hAnsi="Calibri" w:cs="Calibri"/>
          <w:lang w:eastAsia="nl-NL"/>
        </w:rPr>
        <w:t xml:space="preserve">berekenen </w:t>
      </w:r>
      <w:r w:rsidR="008514AF">
        <w:rPr>
          <w:rFonts w:ascii="Calibri" w:eastAsia="Times New Roman" w:hAnsi="Calibri" w:cs="Calibri"/>
          <w:lang w:eastAsia="nl-NL"/>
        </w:rPr>
        <w:t>die</w:t>
      </w:r>
      <w:r w:rsidR="004A55A9">
        <w:rPr>
          <w:rFonts w:ascii="Calibri" w:eastAsia="Times New Roman" w:hAnsi="Calibri" w:cs="Calibri"/>
          <w:lang w:eastAsia="nl-NL"/>
        </w:rPr>
        <w:t xml:space="preserve"> </w:t>
      </w:r>
      <w:r w:rsidR="004B4966">
        <w:rPr>
          <w:rFonts w:ascii="Calibri" w:eastAsia="Times New Roman" w:hAnsi="Calibri" w:cs="Calibri"/>
          <w:lang w:eastAsia="nl-NL"/>
        </w:rPr>
        <w:t>overgemaakt</w:t>
      </w:r>
      <w:r w:rsidRPr="007A4B6F">
        <w:rPr>
          <w:rFonts w:ascii="Calibri" w:eastAsia="Times New Roman" w:hAnsi="Calibri" w:cs="Calibri"/>
          <w:lang w:eastAsia="nl-NL"/>
        </w:rPr>
        <w:t xml:space="preserve"> </w:t>
      </w:r>
      <w:r w:rsidR="008514AF">
        <w:rPr>
          <w:rFonts w:ascii="Calibri" w:eastAsia="Times New Roman" w:hAnsi="Calibri" w:cs="Calibri"/>
          <w:lang w:eastAsia="nl-NL"/>
        </w:rPr>
        <w:t xml:space="preserve">moet worden </w:t>
      </w:r>
      <w:r w:rsidRPr="007A4B6F">
        <w:rPr>
          <w:rFonts w:ascii="Calibri" w:eastAsia="Times New Roman" w:hAnsi="Calibri" w:cs="Calibri"/>
          <w:lang w:eastAsia="nl-NL"/>
        </w:rPr>
        <w:t xml:space="preserve">aan de </w:t>
      </w:r>
      <w:r w:rsidR="00AA7F4C">
        <w:rPr>
          <w:rFonts w:ascii="Calibri" w:eastAsia="Times New Roman" w:hAnsi="Calibri" w:cs="Calibri"/>
          <w:lang w:eastAsia="nl-NL"/>
        </w:rPr>
        <w:t>(v)so</w:t>
      </w:r>
      <w:r w:rsidRPr="007A4B6F">
        <w:rPr>
          <w:rFonts w:ascii="Calibri" w:eastAsia="Times New Roman" w:hAnsi="Calibri" w:cs="Calibri"/>
          <w:lang w:eastAsia="nl-NL"/>
        </w:rPr>
        <w:t>-school op basis van de telling op de peildatum 1 februari volgend op 1 okt. T-1.</w:t>
      </w:r>
    </w:p>
    <w:p w14:paraId="4EA2C512" w14:textId="77EDC343" w:rsidR="004B4966" w:rsidRDefault="004B4966" w:rsidP="004B4966">
      <w:r>
        <w:t xml:space="preserve">Van overdracht van bekostiging is alleen sprake wanneer een leerling in de periode tussen 1 oktober T-1 t/m 1 februari T wordt ingeschreven in het (v)so met een toelaatbaarheidsverklaring die niet gebruikt is bij een inschrijving in het (v)so bij de telling van 1 oktober T-1. Zo’n tlv duiden we hierna </w:t>
      </w:r>
      <w:r>
        <w:lastRenderedPageBreak/>
        <w:t xml:space="preserve">aan als een </w:t>
      </w:r>
      <w:r w:rsidRPr="00B1407D">
        <w:rPr>
          <w:u w:val="single"/>
        </w:rPr>
        <w:t>nieuwe tlv</w:t>
      </w:r>
      <w:r>
        <w:t>.</w:t>
      </w:r>
      <w:r w:rsidRPr="00D00342">
        <w:t xml:space="preserve"> </w:t>
      </w:r>
      <w:r>
        <w:t>Dit betekent dat bij een overgang van een leerling van de ene (v)so-school naar de andere (v)so-school</w:t>
      </w:r>
      <w:r w:rsidR="00FF238A">
        <w:t xml:space="preserve"> </w:t>
      </w:r>
      <w:r w:rsidR="00B80815">
        <w:t xml:space="preserve">- </w:t>
      </w:r>
      <w:r w:rsidR="00FF238A">
        <w:t>gesitueerd binnen of buiten het samenwerkingsverband</w:t>
      </w:r>
      <w:r w:rsidR="00B80815">
        <w:t xml:space="preserve"> -</w:t>
      </w:r>
      <w:r>
        <w:t xml:space="preserve"> er geen sprake is van een overdrachtsverplichting door het samenwerkingsverband. </w:t>
      </w:r>
    </w:p>
    <w:p w14:paraId="556F3128" w14:textId="71743180" w:rsidR="004B4966" w:rsidRDefault="004B4966" w:rsidP="004B4966">
      <w:r>
        <w:t xml:space="preserve">Wanneer  een leerling uitgeschreven wordt in diezelfde periode zonder dat de leerling bij een andere (v)so-school </w:t>
      </w:r>
      <w:r w:rsidR="00B80815">
        <w:t>- gesitueerd binnen of buiten het samenwerkingsverband -</w:t>
      </w:r>
      <w:r w:rsidR="00B80815" w:rsidDel="00B80815">
        <w:t xml:space="preserve"> </w:t>
      </w:r>
      <w:r>
        <w:t>wordt ingeschreven, is sprake van een ‘</w:t>
      </w:r>
      <w:r w:rsidRPr="00B1407D">
        <w:rPr>
          <w:u w:val="single"/>
        </w:rPr>
        <w:t>uitges</w:t>
      </w:r>
      <w:r w:rsidR="000C157D">
        <w:rPr>
          <w:u w:val="single"/>
        </w:rPr>
        <w:t>chreven</w:t>
      </w:r>
      <w:r w:rsidRPr="00B1407D">
        <w:rPr>
          <w:u w:val="single"/>
        </w:rPr>
        <w:t xml:space="preserve"> tlv</w:t>
      </w:r>
      <w:r>
        <w:rPr>
          <w:u w:val="single"/>
        </w:rPr>
        <w:t>’</w:t>
      </w:r>
      <w:r>
        <w:t>.</w:t>
      </w:r>
      <w:r w:rsidR="00526192" w:rsidRPr="007A4B6F">
        <w:rPr>
          <w:rFonts w:ascii="Calibri" w:eastAsia="Times New Roman" w:hAnsi="Calibri" w:cs="Calibri"/>
          <w:lang w:eastAsia="nl-NL"/>
        </w:rPr>
        <w:t xml:space="preserve"> Leerlingen die uitgeschreven worden omdat ze overgaan naar een andere school voor </w:t>
      </w:r>
      <w:r w:rsidR="00526192">
        <w:rPr>
          <w:rFonts w:ascii="Calibri" w:eastAsia="Times New Roman" w:hAnsi="Calibri" w:cs="Calibri"/>
          <w:lang w:eastAsia="nl-NL"/>
        </w:rPr>
        <w:t>so</w:t>
      </w:r>
      <w:r w:rsidR="00526192" w:rsidRPr="007A4B6F">
        <w:rPr>
          <w:rFonts w:ascii="Calibri" w:eastAsia="Times New Roman" w:hAnsi="Calibri" w:cs="Calibri"/>
          <w:lang w:eastAsia="nl-NL"/>
        </w:rPr>
        <w:t xml:space="preserve"> </w:t>
      </w:r>
      <w:r w:rsidR="00526192">
        <w:rPr>
          <w:rFonts w:ascii="Calibri" w:eastAsia="Times New Roman" w:hAnsi="Calibri" w:cs="Calibri"/>
          <w:lang w:eastAsia="nl-NL"/>
        </w:rPr>
        <w:t xml:space="preserve">resp. vso </w:t>
      </w:r>
      <w:r w:rsidR="00526192" w:rsidRPr="007A4B6F">
        <w:rPr>
          <w:rFonts w:ascii="Calibri" w:eastAsia="Times New Roman" w:hAnsi="Calibri" w:cs="Calibri"/>
          <w:lang w:eastAsia="nl-NL"/>
        </w:rPr>
        <w:t>(</w:t>
      </w:r>
      <w:r w:rsidR="00526192">
        <w:rPr>
          <w:rFonts w:ascii="Calibri" w:eastAsia="Times New Roman" w:hAnsi="Calibri" w:cs="Calibri"/>
          <w:lang w:eastAsia="nl-NL"/>
        </w:rPr>
        <w:t xml:space="preserve">is </w:t>
      </w:r>
      <w:r w:rsidR="00526192" w:rsidRPr="007A4B6F">
        <w:rPr>
          <w:rFonts w:ascii="Calibri" w:eastAsia="Times New Roman" w:hAnsi="Calibri" w:cs="Calibri"/>
          <w:lang w:eastAsia="nl-NL"/>
        </w:rPr>
        <w:t>doorstroom, geen uits</w:t>
      </w:r>
      <w:r w:rsidR="000C157D">
        <w:rPr>
          <w:rFonts w:ascii="Calibri" w:eastAsia="Times New Roman" w:hAnsi="Calibri" w:cs="Calibri"/>
          <w:lang w:eastAsia="nl-NL"/>
        </w:rPr>
        <w:t>chrijving</w:t>
      </w:r>
      <w:r w:rsidR="00526192" w:rsidRPr="007A4B6F">
        <w:rPr>
          <w:rFonts w:ascii="Calibri" w:eastAsia="Times New Roman" w:hAnsi="Calibri" w:cs="Calibri"/>
          <w:lang w:eastAsia="nl-NL"/>
        </w:rPr>
        <w:t xml:space="preserve">), </w:t>
      </w:r>
      <w:r w:rsidR="00526192">
        <w:rPr>
          <w:rFonts w:ascii="Calibri" w:eastAsia="Times New Roman" w:hAnsi="Calibri" w:cs="Calibri"/>
          <w:lang w:eastAsia="nl-NL"/>
        </w:rPr>
        <w:t>tellen in het kader van de groeiregeling dus niet mee als uitgeschreven leerlingen.</w:t>
      </w:r>
    </w:p>
    <w:p w14:paraId="25BDC1C5" w14:textId="185F1F1A" w:rsidR="004B4966" w:rsidRDefault="004B4966" w:rsidP="004B4966">
      <w:r>
        <w:t>Elk samenwerkingsverband moet de overdrachtsverplichting</w:t>
      </w:r>
      <w:r w:rsidRPr="00D00342">
        <w:t xml:space="preserve"> </w:t>
      </w:r>
      <w:r>
        <w:t>per (v)so-school berekenen op basis van de verandering in het aantal tlv</w:t>
      </w:r>
      <w:r w:rsidR="0099429F">
        <w:t>’</w:t>
      </w:r>
      <w:r>
        <w:t xml:space="preserve">s </w:t>
      </w:r>
      <w:r w:rsidR="0099429F">
        <w:t xml:space="preserve">van alle categorieën </w:t>
      </w:r>
      <w:r>
        <w:t>(nieuwe tlv’s minus uitges</w:t>
      </w:r>
      <w:r w:rsidR="000C157D">
        <w:t>chreven</w:t>
      </w:r>
      <w:r>
        <w:t xml:space="preserve"> tlv’s)</w:t>
      </w:r>
      <w:r w:rsidR="0099429F">
        <w:t xml:space="preserve"> met de conditie dat dit totaal aantal groter moet zijn dan 0. Als dat het geval is wordt het aantal leerlingen </w:t>
      </w:r>
      <w:r w:rsidR="00B80815">
        <w:t xml:space="preserve">per categorie </w:t>
      </w:r>
      <w:r w:rsidR="0099429F">
        <w:t xml:space="preserve">vermenigvuldigd met het bedrag per categorie </w:t>
      </w:r>
      <w:r w:rsidR="00B80815">
        <w:t>en vervolgens</w:t>
      </w:r>
      <w:r w:rsidR="0099429F">
        <w:t xml:space="preserve"> vindt</w:t>
      </w:r>
      <w:r w:rsidR="00B80815">
        <w:t xml:space="preserve"> sommatie </w:t>
      </w:r>
      <w:r w:rsidR="0099429F">
        <w:t xml:space="preserve">plaats </w:t>
      </w:r>
      <w:r w:rsidR="00B80815">
        <w:t>van de daaruit volgende bedragen</w:t>
      </w:r>
      <w:r>
        <w:t xml:space="preserve">. Een (v)so school met meerdere vestigingen in één samenwerkingsverband moet de telling van die vestigingen bij elkaar voegen. </w:t>
      </w:r>
    </w:p>
    <w:p w14:paraId="7BBF6E2A" w14:textId="77777777" w:rsidR="004B4966" w:rsidRPr="00C01399" w:rsidRDefault="004B4966" w:rsidP="004B4966">
      <w:pPr>
        <w:spacing w:after="0"/>
        <w:rPr>
          <w:i/>
        </w:rPr>
      </w:pPr>
      <w:r w:rsidRPr="00C01399">
        <w:rPr>
          <w:i/>
        </w:rPr>
        <w:t>O</w:t>
      </w:r>
      <w:r>
        <w:rPr>
          <w:i/>
        </w:rPr>
        <w:t>vergang</w:t>
      </w:r>
      <w:r w:rsidRPr="00C01399">
        <w:rPr>
          <w:i/>
        </w:rPr>
        <w:t xml:space="preserve"> </w:t>
      </w:r>
      <w:r>
        <w:rPr>
          <w:i/>
        </w:rPr>
        <w:t>so</w:t>
      </w:r>
      <w:r w:rsidRPr="00C01399">
        <w:rPr>
          <w:i/>
        </w:rPr>
        <w:t xml:space="preserve"> en </w:t>
      </w:r>
      <w:r>
        <w:rPr>
          <w:i/>
        </w:rPr>
        <w:t>vso</w:t>
      </w:r>
      <w:r w:rsidRPr="00C01399">
        <w:rPr>
          <w:i/>
        </w:rPr>
        <w:t xml:space="preserve"> </w:t>
      </w:r>
    </w:p>
    <w:p w14:paraId="79F24C06" w14:textId="27C09DF7" w:rsidR="004B4966" w:rsidRDefault="004B4966" w:rsidP="004B4966">
      <w:r>
        <w:t xml:space="preserve">Bij het bepalen van de groei moet er rekening mee worden gehouden dat het samenwerkingsverband PO de ondersteuningsbekostiging verstrekt voor het so en het samenwerkingsverband VO de ondersteuningsbekostiging verstrekt voor het vso. Voor overgang </w:t>
      </w:r>
      <w:r w:rsidR="00786EAB">
        <w:t xml:space="preserve">van het so </w:t>
      </w:r>
      <w:r>
        <w:t xml:space="preserve">naar het vso is een nieuwe toelaatbaarheidsverklaring nodig van het samenwerkingsverband VO. Een leerling van het so die uitgeschreven wordt uit het so en ingeschreven wordt bij het vso, betekent dus de vermindering van één leerling bij het so en de toename </w:t>
      </w:r>
      <w:r w:rsidR="00B80815">
        <w:t>van</w:t>
      </w:r>
      <w:r>
        <w:t xml:space="preserve"> één leerling in het vso. Dit geldt ook als de overgang van het so naar het vso binnen dezelfde school plaatsvindt.</w:t>
      </w:r>
    </w:p>
    <w:p w14:paraId="5F5B6B4D" w14:textId="77777777" w:rsidR="004B4966" w:rsidRPr="00C01399" w:rsidRDefault="004B4966" w:rsidP="004B4966">
      <w:pPr>
        <w:spacing w:after="0"/>
        <w:rPr>
          <w:i/>
        </w:rPr>
      </w:pPr>
      <w:r w:rsidRPr="00C01399">
        <w:rPr>
          <w:i/>
        </w:rPr>
        <w:t>Nadere onderscheidingen</w:t>
      </w:r>
    </w:p>
    <w:p w14:paraId="5130632E" w14:textId="2378D21E" w:rsidR="004B4966" w:rsidRDefault="004B4966" w:rsidP="004B4966">
      <w:r>
        <w:t xml:space="preserve">Behalve het onderscheid so en vso moet ook rekening gehouden worden met de categorieën die van toepassing zijn. </w:t>
      </w:r>
      <w:r w:rsidR="00B80815">
        <w:t>Het bedrag van d</w:t>
      </w:r>
      <w:r>
        <w:t xml:space="preserve">e overdrachtsverplichting voor een leerling van bekostigingscategorie ‘hoog’ is beduidend meer dan die van bekostigingscategorie ‘laag’. In het so speelt ook nog het verschil in leeftijdscategorie een rol: ‘jonger dan 8 jaar’ resp. ‘8 jaar en ouder’ omdat hiervoor de bedragen </w:t>
      </w:r>
      <w:r w:rsidR="00B80815">
        <w:t xml:space="preserve">ook </w:t>
      </w:r>
      <w:r>
        <w:t>verschillen.</w:t>
      </w:r>
    </w:p>
    <w:p w14:paraId="4859BF5E" w14:textId="77777777" w:rsidR="004B4966" w:rsidRPr="00C01399" w:rsidRDefault="004B4966" w:rsidP="004B4966">
      <w:pPr>
        <w:spacing w:after="0"/>
        <w:rPr>
          <w:i/>
        </w:rPr>
      </w:pPr>
      <w:r w:rsidRPr="00C01399">
        <w:rPr>
          <w:i/>
        </w:rPr>
        <w:t>Geen terugbetaling</w:t>
      </w:r>
    </w:p>
    <w:p w14:paraId="360F42F4" w14:textId="487F6B6E" w:rsidR="004B4966" w:rsidRDefault="004B4966" w:rsidP="004B4966">
      <w:r>
        <w:t xml:space="preserve">Bij de berekening van </w:t>
      </w:r>
      <w:r w:rsidR="00B80815">
        <w:t xml:space="preserve">het bedrag van </w:t>
      </w:r>
      <w:r>
        <w:t xml:space="preserve">de overdrachtsverplichting van het samenwerkingsverband aan de (v)so school kan blijken dat er sprake is van een </w:t>
      </w:r>
      <w:r w:rsidR="00B80815">
        <w:t>negatieve uitkomst</w:t>
      </w:r>
      <w:r>
        <w:t>. In dat geval vindt geen verrekening plaats. Daarom wordt bij een berekening van de overdrachtsverplichting die in de min eindigt</w:t>
      </w:r>
      <w:r w:rsidR="00C82019">
        <w:t xml:space="preserve"> op </w:t>
      </w:r>
      <w:r w:rsidR="00C82019" w:rsidRPr="00BD6A4E">
        <w:rPr>
          <w:u w:val="single"/>
        </w:rPr>
        <w:t>school</w:t>
      </w:r>
      <w:r w:rsidR="00C82019">
        <w:t>niveau</w:t>
      </w:r>
      <w:r>
        <w:t>, het bedrag op € 0,00 gesteld zodat geen terugbetaling plaatsvindt.</w:t>
      </w:r>
    </w:p>
    <w:p w14:paraId="1F02B549" w14:textId="17F2CB81" w:rsidR="00B75345" w:rsidRDefault="007A4B6F">
      <w:pPr>
        <w:rPr>
          <w:rFonts w:ascii="Calibri" w:eastAsia="Times New Roman" w:hAnsi="Calibri" w:cs="Calibri"/>
          <w:lang w:eastAsia="nl-NL"/>
        </w:rPr>
      </w:pPr>
      <w:r w:rsidRPr="007A4B6F">
        <w:rPr>
          <w:rFonts w:ascii="Calibri" w:eastAsia="Times New Roman" w:hAnsi="Calibri" w:cs="Calibri"/>
          <w:lang w:eastAsia="nl-NL"/>
        </w:rPr>
        <w:t xml:space="preserve">Ook moeten de leerlingen van </w:t>
      </w:r>
      <w:r w:rsidR="004B4966">
        <w:rPr>
          <w:rFonts w:ascii="Calibri" w:eastAsia="Times New Roman" w:hAnsi="Calibri" w:cs="Calibri"/>
          <w:lang w:eastAsia="nl-NL"/>
        </w:rPr>
        <w:t xml:space="preserve">verschillende </w:t>
      </w:r>
      <w:r w:rsidRPr="007A4B6F">
        <w:rPr>
          <w:rFonts w:ascii="Calibri" w:eastAsia="Times New Roman" w:hAnsi="Calibri" w:cs="Calibri"/>
          <w:lang w:eastAsia="nl-NL"/>
        </w:rPr>
        <w:t xml:space="preserve">vestigingen van eenzelfde </w:t>
      </w:r>
      <w:r w:rsidR="00AA7F4C">
        <w:rPr>
          <w:rFonts w:ascii="Calibri" w:eastAsia="Times New Roman" w:hAnsi="Calibri" w:cs="Calibri"/>
          <w:lang w:eastAsia="nl-NL"/>
        </w:rPr>
        <w:t>so</w:t>
      </w:r>
      <w:r w:rsidRPr="007A4B6F">
        <w:rPr>
          <w:rFonts w:ascii="Calibri" w:eastAsia="Times New Roman" w:hAnsi="Calibri" w:cs="Calibri"/>
          <w:lang w:eastAsia="nl-NL"/>
        </w:rPr>
        <w:t>-</w:t>
      </w:r>
      <w:r w:rsidR="00526192">
        <w:rPr>
          <w:rFonts w:ascii="Calibri" w:eastAsia="Times New Roman" w:hAnsi="Calibri" w:cs="Calibri"/>
          <w:lang w:eastAsia="nl-NL"/>
        </w:rPr>
        <w:t xml:space="preserve"> resp. vso-</w:t>
      </w:r>
      <w:r w:rsidRPr="007A4B6F">
        <w:rPr>
          <w:rFonts w:ascii="Calibri" w:eastAsia="Times New Roman" w:hAnsi="Calibri" w:cs="Calibri"/>
          <w:lang w:eastAsia="nl-NL"/>
        </w:rPr>
        <w:t xml:space="preserve">school </w:t>
      </w:r>
      <w:r w:rsidR="000E471C">
        <w:rPr>
          <w:rFonts w:ascii="Calibri" w:eastAsia="Times New Roman" w:hAnsi="Calibri" w:cs="Calibri"/>
          <w:lang w:eastAsia="nl-NL"/>
        </w:rPr>
        <w:t>die ten laste komen van</w:t>
      </w:r>
      <w:r w:rsidRPr="007A4B6F">
        <w:rPr>
          <w:rFonts w:ascii="Calibri" w:eastAsia="Times New Roman" w:hAnsi="Calibri" w:cs="Calibri"/>
          <w:lang w:eastAsia="nl-NL"/>
        </w:rPr>
        <w:t xml:space="preserve"> </w:t>
      </w:r>
      <w:r w:rsidR="004B4966">
        <w:rPr>
          <w:rFonts w:ascii="Calibri" w:eastAsia="Times New Roman" w:hAnsi="Calibri" w:cs="Calibri"/>
          <w:lang w:eastAsia="nl-NL"/>
        </w:rPr>
        <w:t>éé</w:t>
      </w:r>
      <w:r w:rsidRPr="007A4B6F">
        <w:rPr>
          <w:rFonts w:ascii="Calibri" w:eastAsia="Times New Roman" w:hAnsi="Calibri" w:cs="Calibri"/>
          <w:lang w:eastAsia="nl-NL"/>
        </w:rPr>
        <w:t>n samenwerkingsverband bij elkaar gevoegd worden.</w:t>
      </w:r>
      <w:r w:rsidR="008A108F">
        <w:rPr>
          <w:rFonts w:ascii="Calibri" w:eastAsia="Times New Roman" w:hAnsi="Calibri" w:cs="Calibri"/>
          <w:lang w:eastAsia="nl-NL"/>
        </w:rPr>
        <w:t xml:space="preserve"> Op die wijze wordt het aantal nieuwe </w:t>
      </w:r>
      <w:r w:rsidR="002B5337">
        <w:rPr>
          <w:rFonts w:ascii="Calibri" w:eastAsia="Times New Roman" w:hAnsi="Calibri" w:cs="Calibri"/>
          <w:lang w:eastAsia="nl-NL"/>
        </w:rPr>
        <w:t>tlv</w:t>
      </w:r>
      <w:r w:rsidR="008A108F">
        <w:rPr>
          <w:rFonts w:ascii="Calibri" w:eastAsia="Times New Roman" w:hAnsi="Calibri" w:cs="Calibri"/>
          <w:lang w:eastAsia="nl-NL"/>
        </w:rPr>
        <w:t xml:space="preserve">’s bepaald in dat samenwerkingsverband voor die ene school. </w:t>
      </w:r>
    </w:p>
    <w:p w14:paraId="5E2ABBF2" w14:textId="77777777" w:rsidR="00E23F31" w:rsidRPr="009A0012" w:rsidRDefault="00E23F31" w:rsidP="009A0012">
      <w:pPr>
        <w:spacing w:after="0"/>
        <w:rPr>
          <w:rFonts w:ascii="Calibri" w:eastAsia="Times New Roman" w:hAnsi="Calibri" w:cs="Calibri"/>
          <w:i/>
          <w:lang w:eastAsia="nl-NL"/>
        </w:rPr>
      </w:pPr>
      <w:r w:rsidRPr="009A0012">
        <w:rPr>
          <w:rFonts w:ascii="Calibri" w:eastAsia="Times New Roman" w:hAnsi="Calibri" w:cs="Calibri"/>
          <w:i/>
          <w:lang w:eastAsia="nl-NL"/>
        </w:rPr>
        <w:t>Omvang overdrachtsverplichting</w:t>
      </w:r>
    </w:p>
    <w:p w14:paraId="0365D454" w14:textId="76D1A16B" w:rsidR="008A1A4E" w:rsidRDefault="00DA2A0C">
      <w:pPr>
        <w:rPr>
          <w:rFonts w:ascii="Calibri" w:eastAsia="Times New Roman" w:hAnsi="Calibri" w:cs="Calibri"/>
          <w:lang w:eastAsia="nl-NL"/>
        </w:rPr>
      </w:pPr>
      <w:r>
        <w:rPr>
          <w:rFonts w:ascii="Calibri" w:eastAsia="Times New Roman" w:hAnsi="Calibri" w:cs="Calibri"/>
          <w:lang w:eastAsia="nl-NL"/>
        </w:rPr>
        <w:t xml:space="preserve">Op basis van deze uitgangspunten </w:t>
      </w:r>
      <w:r w:rsidR="007A4B6F" w:rsidRPr="007A4B6F">
        <w:rPr>
          <w:rFonts w:ascii="Calibri" w:eastAsia="Times New Roman" w:hAnsi="Calibri" w:cs="Calibri"/>
          <w:lang w:eastAsia="nl-NL"/>
        </w:rPr>
        <w:t xml:space="preserve">wordt </w:t>
      </w:r>
      <w:r w:rsidR="007A4B6F" w:rsidRPr="007A4B6F">
        <w:rPr>
          <w:rFonts w:ascii="Calibri" w:eastAsia="Times New Roman" w:hAnsi="Calibri" w:cs="Calibri"/>
          <w:u w:val="single"/>
          <w:lang w:eastAsia="nl-NL"/>
        </w:rPr>
        <w:t>per samenwerkingsverband</w:t>
      </w:r>
      <w:r w:rsidR="007A4B6F" w:rsidRPr="007A4B6F">
        <w:rPr>
          <w:rFonts w:ascii="Calibri" w:eastAsia="Times New Roman" w:hAnsi="Calibri" w:cs="Calibri"/>
          <w:lang w:eastAsia="nl-NL"/>
        </w:rPr>
        <w:t xml:space="preserve"> berekend hoe groot de </w:t>
      </w:r>
      <w:r w:rsidR="00526192">
        <w:rPr>
          <w:rFonts w:ascii="Calibri" w:eastAsia="Times New Roman" w:hAnsi="Calibri" w:cs="Calibri"/>
          <w:lang w:eastAsia="nl-NL"/>
        </w:rPr>
        <w:t xml:space="preserve">omvang van de </w:t>
      </w:r>
      <w:r w:rsidR="007A4B6F" w:rsidRPr="007A4B6F">
        <w:rPr>
          <w:rFonts w:ascii="Calibri" w:eastAsia="Times New Roman" w:hAnsi="Calibri" w:cs="Calibri"/>
          <w:lang w:eastAsia="nl-NL"/>
        </w:rPr>
        <w:t xml:space="preserve">overdrachtsverplichting is die aan de </w:t>
      </w:r>
      <w:r>
        <w:rPr>
          <w:rFonts w:ascii="Calibri" w:eastAsia="Times New Roman" w:hAnsi="Calibri" w:cs="Calibri"/>
          <w:lang w:eastAsia="nl-NL"/>
        </w:rPr>
        <w:t>so-</w:t>
      </w:r>
      <w:r w:rsidR="00B90344">
        <w:rPr>
          <w:rFonts w:ascii="Calibri" w:eastAsia="Times New Roman" w:hAnsi="Calibri" w:cs="Calibri"/>
          <w:lang w:eastAsia="nl-NL"/>
        </w:rPr>
        <w:t xml:space="preserve"> </w:t>
      </w:r>
      <w:r w:rsidR="00526192">
        <w:rPr>
          <w:rFonts w:ascii="Calibri" w:eastAsia="Times New Roman" w:hAnsi="Calibri" w:cs="Calibri"/>
          <w:lang w:eastAsia="nl-NL"/>
        </w:rPr>
        <w:t>resp. vso-</w:t>
      </w:r>
      <w:r w:rsidR="007A4B6F" w:rsidRPr="007A4B6F">
        <w:rPr>
          <w:rFonts w:ascii="Calibri" w:eastAsia="Times New Roman" w:hAnsi="Calibri" w:cs="Calibri"/>
          <w:lang w:eastAsia="nl-NL"/>
        </w:rPr>
        <w:t xml:space="preserve">school moet worden betaald voor de groei van het aantal leerlingen </w:t>
      </w:r>
      <w:r w:rsidR="00B25FF0">
        <w:rPr>
          <w:rFonts w:ascii="Calibri" w:eastAsia="Times New Roman" w:hAnsi="Calibri" w:cs="Calibri"/>
          <w:lang w:eastAsia="nl-NL"/>
        </w:rPr>
        <w:t xml:space="preserve">dat afkomstig is </w:t>
      </w:r>
      <w:r w:rsidR="008A1A4E">
        <w:rPr>
          <w:rFonts w:ascii="Calibri" w:eastAsia="Times New Roman" w:hAnsi="Calibri" w:cs="Calibri"/>
          <w:lang w:eastAsia="nl-NL"/>
        </w:rPr>
        <w:t>van</w:t>
      </w:r>
      <w:r w:rsidR="007A4B6F" w:rsidRPr="007A4B6F">
        <w:rPr>
          <w:rFonts w:ascii="Calibri" w:eastAsia="Times New Roman" w:hAnsi="Calibri" w:cs="Calibri"/>
          <w:lang w:eastAsia="nl-NL"/>
        </w:rPr>
        <w:t xml:space="preserve"> dat samenwerkingsverband. Da</w:t>
      </w:r>
      <w:r w:rsidR="008A1A4E">
        <w:rPr>
          <w:rFonts w:ascii="Calibri" w:eastAsia="Times New Roman" w:hAnsi="Calibri" w:cs="Calibri"/>
          <w:lang w:eastAsia="nl-NL"/>
        </w:rPr>
        <w:t>t gebeurt als volgt:</w:t>
      </w:r>
    </w:p>
    <w:p w14:paraId="632A700C" w14:textId="6E2C35C0" w:rsidR="00B90344" w:rsidRDefault="00B90344" w:rsidP="00B2258D">
      <w:pPr>
        <w:pStyle w:val="Lijstalinea"/>
        <w:numPr>
          <w:ilvl w:val="0"/>
          <w:numId w:val="2"/>
        </w:numPr>
        <w:rPr>
          <w:rFonts w:ascii="Calibri" w:eastAsia="Times New Roman" w:hAnsi="Calibri" w:cs="Calibri"/>
          <w:lang w:eastAsia="nl-NL"/>
        </w:rPr>
      </w:pPr>
      <w:r>
        <w:rPr>
          <w:rFonts w:ascii="Calibri" w:eastAsia="Times New Roman" w:hAnsi="Calibri" w:cs="Calibri"/>
          <w:lang w:eastAsia="nl-NL"/>
        </w:rPr>
        <w:lastRenderedPageBreak/>
        <w:t xml:space="preserve">De totaaltelling van de groei over alle categorieën </w:t>
      </w:r>
      <w:r w:rsidR="00BD6A4E">
        <w:rPr>
          <w:rFonts w:ascii="Calibri" w:eastAsia="Times New Roman" w:hAnsi="Calibri" w:cs="Calibri"/>
          <w:lang w:eastAsia="nl-NL"/>
        </w:rPr>
        <w:t xml:space="preserve">voor het so resp. het vso </w:t>
      </w:r>
      <w:r>
        <w:rPr>
          <w:rFonts w:ascii="Calibri" w:eastAsia="Times New Roman" w:hAnsi="Calibri" w:cs="Calibri"/>
          <w:lang w:eastAsia="nl-NL"/>
        </w:rPr>
        <w:t>moet groter zijn dan 0. Zo niet dan is de overdrachtsverplichting € 0,00.</w:t>
      </w:r>
    </w:p>
    <w:p w14:paraId="748F4034" w14:textId="486C4421" w:rsidR="008A1A4E" w:rsidRDefault="008A1A4E" w:rsidP="00B2258D">
      <w:pPr>
        <w:pStyle w:val="Lijstalinea"/>
        <w:numPr>
          <w:ilvl w:val="0"/>
          <w:numId w:val="2"/>
        </w:numPr>
        <w:rPr>
          <w:rFonts w:ascii="Calibri" w:eastAsia="Times New Roman" w:hAnsi="Calibri" w:cs="Calibri"/>
          <w:lang w:eastAsia="nl-NL"/>
        </w:rPr>
      </w:pPr>
      <w:r>
        <w:rPr>
          <w:rFonts w:ascii="Calibri" w:eastAsia="Times New Roman" w:hAnsi="Calibri" w:cs="Calibri"/>
          <w:lang w:eastAsia="nl-NL"/>
        </w:rPr>
        <w:t>V</w:t>
      </w:r>
      <w:r w:rsidR="007A4B6F" w:rsidRPr="00B2258D">
        <w:rPr>
          <w:rFonts w:ascii="Calibri" w:eastAsia="Times New Roman" w:hAnsi="Calibri" w:cs="Calibri"/>
          <w:lang w:eastAsia="nl-NL"/>
        </w:rPr>
        <w:t xml:space="preserve">oor elke leerling die tot de groei gerekend moet worden </w:t>
      </w:r>
      <w:r>
        <w:rPr>
          <w:rFonts w:ascii="Calibri" w:eastAsia="Times New Roman" w:hAnsi="Calibri" w:cs="Calibri"/>
          <w:lang w:eastAsia="nl-NL"/>
        </w:rPr>
        <w:t>wordt bekeken welke</w:t>
      </w:r>
      <w:r w:rsidR="00521952">
        <w:rPr>
          <w:rFonts w:ascii="Calibri" w:eastAsia="Times New Roman" w:hAnsi="Calibri" w:cs="Calibri"/>
          <w:lang w:eastAsia="nl-NL"/>
        </w:rPr>
        <w:t xml:space="preserve"> </w:t>
      </w:r>
      <w:r w:rsidR="00B039C9" w:rsidRPr="00B2258D">
        <w:rPr>
          <w:rFonts w:ascii="Calibri" w:eastAsia="Times New Roman" w:hAnsi="Calibri" w:cs="Calibri"/>
          <w:b/>
          <w:bCs/>
          <w:lang w:eastAsia="nl-NL"/>
        </w:rPr>
        <w:t>bekostigings</w:t>
      </w:r>
      <w:r w:rsidR="007A4B6F" w:rsidRPr="00B2258D">
        <w:rPr>
          <w:rFonts w:ascii="Calibri" w:eastAsia="Times New Roman" w:hAnsi="Calibri" w:cs="Calibri"/>
          <w:b/>
          <w:bCs/>
          <w:lang w:eastAsia="nl-NL"/>
        </w:rPr>
        <w:t>categorie</w:t>
      </w:r>
      <w:r w:rsidR="00B039C9" w:rsidRPr="00B2258D">
        <w:rPr>
          <w:rFonts w:ascii="Calibri" w:eastAsia="Times New Roman" w:hAnsi="Calibri" w:cs="Calibri"/>
          <w:b/>
          <w:bCs/>
          <w:lang w:eastAsia="nl-NL"/>
        </w:rPr>
        <w:t xml:space="preserve"> (hoog, midden, laag)</w:t>
      </w:r>
      <w:r w:rsidR="00B25FF0">
        <w:rPr>
          <w:rFonts w:ascii="Calibri" w:eastAsia="Times New Roman" w:hAnsi="Calibri" w:cs="Calibri"/>
          <w:b/>
          <w:bCs/>
          <w:lang w:eastAsia="nl-NL"/>
        </w:rPr>
        <w:t xml:space="preserve"> </w:t>
      </w:r>
      <w:r>
        <w:rPr>
          <w:rFonts w:ascii="Calibri" w:eastAsia="Times New Roman" w:hAnsi="Calibri" w:cs="Calibri"/>
          <w:b/>
          <w:bCs/>
          <w:lang w:eastAsia="nl-NL"/>
        </w:rPr>
        <w:t>van toepassing is</w:t>
      </w:r>
      <w:r w:rsidR="007A4B6F" w:rsidRPr="00B2258D">
        <w:rPr>
          <w:rFonts w:ascii="Calibri" w:eastAsia="Times New Roman" w:hAnsi="Calibri" w:cs="Calibri"/>
          <w:lang w:eastAsia="nl-NL"/>
        </w:rPr>
        <w:t>.</w:t>
      </w:r>
      <w:r w:rsidR="004B4966">
        <w:rPr>
          <w:rFonts w:ascii="Calibri" w:eastAsia="Times New Roman" w:hAnsi="Calibri" w:cs="Calibri"/>
          <w:lang w:eastAsia="nl-NL"/>
        </w:rPr>
        <w:t xml:space="preserve"> De betreffende bedragen worden vermenigvuldigd met de aantallen leerlingen die van toepassing zijn en </w:t>
      </w:r>
      <w:r w:rsidR="00526192">
        <w:rPr>
          <w:rFonts w:ascii="Calibri" w:eastAsia="Times New Roman" w:hAnsi="Calibri" w:cs="Calibri"/>
          <w:lang w:eastAsia="nl-NL"/>
        </w:rPr>
        <w:t xml:space="preserve">vervolgens </w:t>
      </w:r>
      <w:r w:rsidR="004B4966">
        <w:rPr>
          <w:rFonts w:ascii="Calibri" w:eastAsia="Times New Roman" w:hAnsi="Calibri" w:cs="Calibri"/>
          <w:lang w:eastAsia="nl-NL"/>
        </w:rPr>
        <w:t>gesommeerd.</w:t>
      </w:r>
    </w:p>
    <w:p w14:paraId="369EF2BE" w14:textId="6FE02D2C" w:rsidR="008A1A4E" w:rsidRDefault="008A1A4E" w:rsidP="00B2258D">
      <w:pPr>
        <w:pStyle w:val="Lijstalinea"/>
        <w:numPr>
          <w:ilvl w:val="0"/>
          <w:numId w:val="2"/>
        </w:numPr>
        <w:rPr>
          <w:rFonts w:ascii="Calibri" w:eastAsia="Times New Roman" w:hAnsi="Calibri" w:cs="Calibri"/>
          <w:lang w:eastAsia="nl-NL"/>
        </w:rPr>
      </w:pPr>
      <w:r>
        <w:rPr>
          <w:rFonts w:ascii="Calibri" w:eastAsia="Times New Roman" w:hAnsi="Calibri" w:cs="Calibri"/>
          <w:lang w:eastAsia="nl-NL"/>
        </w:rPr>
        <w:t>I</w:t>
      </w:r>
      <w:r w:rsidR="00083779" w:rsidRPr="00B2258D">
        <w:rPr>
          <w:rFonts w:ascii="Calibri" w:eastAsia="Times New Roman" w:hAnsi="Calibri" w:cs="Calibri"/>
          <w:lang w:eastAsia="nl-NL"/>
        </w:rPr>
        <w:t xml:space="preserve">n het </w:t>
      </w:r>
      <w:r w:rsidR="00AA7F4C">
        <w:rPr>
          <w:rFonts w:ascii="Calibri" w:eastAsia="Times New Roman" w:hAnsi="Calibri" w:cs="Calibri"/>
          <w:lang w:eastAsia="nl-NL"/>
        </w:rPr>
        <w:t>so</w:t>
      </w:r>
      <w:r w:rsidR="00083779" w:rsidRPr="00B2258D">
        <w:rPr>
          <w:rFonts w:ascii="Calibri" w:eastAsia="Times New Roman" w:hAnsi="Calibri" w:cs="Calibri"/>
          <w:lang w:eastAsia="nl-NL"/>
        </w:rPr>
        <w:t xml:space="preserve"> </w:t>
      </w:r>
      <w:r>
        <w:rPr>
          <w:rFonts w:ascii="Calibri" w:eastAsia="Times New Roman" w:hAnsi="Calibri" w:cs="Calibri"/>
          <w:lang w:eastAsia="nl-NL"/>
        </w:rPr>
        <w:t xml:space="preserve">wordt </w:t>
      </w:r>
      <w:r w:rsidR="000C157D">
        <w:rPr>
          <w:rFonts w:ascii="Calibri" w:eastAsia="Times New Roman" w:hAnsi="Calibri" w:cs="Calibri"/>
          <w:lang w:eastAsia="nl-NL"/>
        </w:rPr>
        <w:t>daarbij</w:t>
      </w:r>
      <w:r>
        <w:rPr>
          <w:rFonts w:ascii="Calibri" w:eastAsia="Times New Roman" w:hAnsi="Calibri" w:cs="Calibri"/>
          <w:lang w:eastAsia="nl-NL"/>
        </w:rPr>
        <w:t xml:space="preserve"> </w:t>
      </w:r>
      <w:r w:rsidR="007A4B6F" w:rsidRPr="00B2258D">
        <w:rPr>
          <w:rFonts w:ascii="Calibri" w:eastAsia="Times New Roman" w:hAnsi="Calibri" w:cs="Calibri"/>
          <w:lang w:eastAsia="nl-NL"/>
        </w:rPr>
        <w:t xml:space="preserve">onderscheid gemaakt </w:t>
      </w:r>
      <w:r w:rsidR="00DB7280" w:rsidRPr="00B2258D">
        <w:rPr>
          <w:rFonts w:ascii="Calibri" w:eastAsia="Times New Roman" w:hAnsi="Calibri" w:cs="Calibri"/>
          <w:lang w:eastAsia="nl-NL"/>
        </w:rPr>
        <w:t xml:space="preserve"> </w:t>
      </w:r>
      <w:r w:rsidR="007A4B6F" w:rsidRPr="00B2258D">
        <w:rPr>
          <w:rFonts w:ascii="Calibri" w:eastAsia="Times New Roman" w:hAnsi="Calibri" w:cs="Calibri"/>
          <w:lang w:eastAsia="nl-NL"/>
        </w:rPr>
        <w:t>tussen leerlingen jonger dan 8 jaar en leerlingen van 8 jaar en ouder</w:t>
      </w:r>
      <w:r w:rsidR="00DB7280" w:rsidRPr="00B2258D">
        <w:rPr>
          <w:rFonts w:ascii="Calibri" w:eastAsia="Times New Roman" w:hAnsi="Calibri" w:cs="Calibri"/>
          <w:lang w:eastAsia="nl-NL"/>
        </w:rPr>
        <w:t xml:space="preserve"> omdat ook hier de bedragen verschillend zijn</w:t>
      </w:r>
      <w:r w:rsidR="007A4B6F" w:rsidRPr="00B2258D">
        <w:rPr>
          <w:rFonts w:ascii="Calibri" w:eastAsia="Times New Roman" w:hAnsi="Calibri" w:cs="Calibri"/>
          <w:lang w:eastAsia="nl-NL"/>
        </w:rPr>
        <w:t xml:space="preserve">. Daarbij geldt dat </w:t>
      </w:r>
      <w:r w:rsidR="007068F4" w:rsidRPr="00B2258D">
        <w:rPr>
          <w:rFonts w:ascii="Calibri" w:eastAsia="Times New Roman" w:hAnsi="Calibri" w:cs="Calibri"/>
          <w:lang w:eastAsia="nl-NL"/>
        </w:rPr>
        <w:t xml:space="preserve">er wordt gekeken naar </w:t>
      </w:r>
      <w:r w:rsidR="007A4B6F" w:rsidRPr="00B2258D">
        <w:rPr>
          <w:rFonts w:ascii="Calibri" w:eastAsia="Times New Roman" w:hAnsi="Calibri" w:cs="Calibri"/>
          <w:lang w:eastAsia="nl-NL"/>
        </w:rPr>
        <w:t xml:space="preserve">de leeftijd van een leerling op </w:t>
      </w:r>
      <w:r w:rsidR="00582A3B" w:rsidRPr="00B2258D">
        <w:rPr>
          <w:rFonts w:ascii="Calibri" w:eastAsia="Times New Roman" w:hAnsi="Calibri" w:cs="Calibri"/>
          <w:lang w:eastAsia="nl-NL"/>
        </w:rPr>
        <w:t xml:space="preserve">de teldatum </w:t>
      </w:r>
      <w:r w:rsidR="007A4B6F" w:rsidRPr="00B2258D">
        <w:rPr>
          <w:rFonts w:ascii="Calibri" w:eastAsia="Times New Roman" w:hAnsi="Calibri" w:cs="Calibri"/>
          <w:lang w:eastAsia="nl-NL"/>
        </w:rPr>
        <w:t>1 okt</w:t>
      </w:r>
      <w:r w:rsidR="0001590C" w:rsidRPr="00B2258D">
        <w:rPr>
          <w:rFonts w:ascii="Calibri" w:eastAsia="Times New Roman" w:hAnsi="Calibri" w:cs="Calibri"/>
          <w:lang w:eastAsia="nl-NL"/>
        </w:rPr>
        <w:t>ober</w:t>
      </w:r>
      <w:r w:rsidR="007A4B6F" w:rsidRPr="00B2258D">
        <w:rPr>
          <w:rFonts w:ascii="Calibri" w:eastAsia="Times New Roman" w:hAnsi="Calibri" w:cs="Calibri"/>
          <w:lang w:eastAsia="nl-NL"/>
        </w:rPr>
        <w:t xml:space="preserve"> daaraan voorafgaand. </w:t>
      </w:r>
    </w:p>
    <w:p w14:paraId="0AD33393" w14:textId="5F40C4DD" w:rsidR="008A1A4E" w:rsidRDefault="007A4B6F" w:rsidP="00B2258D">
      <w:pPr>
        <w:pStyle w:val="Lijstalinea"/>
        <w:numPr>
          <w:ilvl w:val="0"/>
          <w:numId w:val="2"/>
        </w:numPr>
        <w:rPr>
          <w:rFonts w:ascii="Calibri" w:eastAsia="Times New Roman" w:hAnsi="Calibri" w:cs="Calibri"/>
          <w:lang w:eastAsia="nl-NL"/>
        </w:rPr>
      </w:pPr>
      <w:r w:rsidRPr="00B2258D">
        <w:rPr>
          <w:rFonts w:ascii="Calibri" w:eastAsia="Times New Roman" w:hAnsi="Calibri" w:cs="Calibri"/>
          <w:lang w:eastAsia="nl-NL"/>
        </w:rPr>
        <w:t xml:space="preserve">De berekening </w:t>
      </w:r>
      <w:r w:rsidR="00B039C9" w:rsidRPr="00B2258D">
        <w:rPr>
          <w:rFonts w:ascii="Calibri" w:eastAsia="Times New Roman" w:hAnsi="Calibri" w:cs="Calibri"/>
          <w:lang w:eastAsia="nl-NL"/>
        </w:rPr>
        <w:t xml:space="preserve">van de </w:t>
      </w:r>
      <w:r w:rsidR="004B4966">
        <w:rPr>
          <w:rFonts w:ascii="Calibri" w:eastAsia="Times New Roman" w:hAnsi="Calibri" w:cs="Calibri"/>
          <w:lang w:eastAsia="nl-NL"/>
        </w:rPr>
        <w:t xml:space="preserve">omvang van de </w:t>
      </w:r>
      <w:r w:rsidR="00B039C9" w:rsidRPr="00B2258D">
        <w:rPr>
          <w:rFonts w:ascii="Calibri" w:eastAsia="Times New Roman" w:hAnsi="Calibri" w:cs="Calibri"/>
          <w:lang w:eastAsia="nl-NL"/>
        </w:rPr>
        <w:t>overdracht</w:t>
      </w:r>
      <w:r w:rsidR="00E265B9" w:rsidRPr="00B2258D">
        <w:rPr>
          <w:rFonts w:ascii="Calibri" w:eastAsia="Times New Roman" w:hAnsi="Calibri" w:cs="Calibri"/>
          <w:lang w:eastAsia="nl-NL"/>
        </w:rPr>
        <w:t>s</w:t>
      </w:r>
      <w:r w:rsidR="00B039C9" w:rsidRPr="00B2258D">
        <w:rPr>
          <w:rFonts w:ascii="Calibri" w:eastAsia="Times New Roman" w:hAnsi="Calibri" w:cs="Calibri"/>
          <w:lang w:eastAsia="nl-NL"/>
        </w:rPr>
        <w:t xml:space="preserve">verplichting </w:t>
      </w:r>
      <w:r w:rsidRPr="00B2258D">
        <w:rPr>
          <w:rFonts w:ascii="Calibri" w:eastAsia="Times New Roman" w:hAnsi="Calibri" w:cs="Calibri"/>
          <w:lang w:eastAsia="nl-NL"/>
        </w:rPr>
        <w:t xml:space="preserve">vindt voor de personele en voor de materiële bekostiging afzonderlijk </w:t>
      </w:r>
      <w:r w:rsidR="00DA7C4E" w:rsidRPr="00B2258D">
        <w:rPr>
          <w:rFonts w:ascii="Calibri" w:eastAsia="Times New Roman" w:hAnsi="Calibri" w:cs="Calibri"/>
          <w:lang w:eastAsia="nl-NL"/>
        </w:rPr>
        <w:t xml:space="preserve">en per school </w:t>
      </w:r>
      <w:r w:rsidRPr="00B2258D">
        <w:rPr>
          <w:rFonts w:ascii="Calibri" w:eastAsia="Times New Roman" w:hAnsi="Calibri" w:cs="Calibri"/>
          <w:lang w:eastAsia="nl-NL"/>
        </w:rPr>
        <w:t xml:space="preserve">plaats. </w:t>
      </w:r>
    </w:p>
    <w:p w14:paraId="636E4BFE" w14:textId="0631F769" w:rsidR="007A4B6F" w:rsidRPr="00B2258D" w:rsidRDefault="007A4B6F" w:rsidP="00B2258D">
      <w:pPr>
        <w:pStyle w:val="Lijstalinea"/>
        <w:numPr>
          <w:ilvl w:val="0"/>
          <w:numId w:val="2"/>
        </w:numPr>
        <w:rPr>
          <w:rFonts w:ascii="Calibri" w:eastAsia="Times New Roman" w:hAnsi="Calibri" w:cs="Calibri"/>
          <w:lang w:eastAsia="nl-NL"/>
        </w:rPr>
      </w:pPr>
      <w:r w:rsidRPr="00B2258D">
        <w:rPr>
          <w:rFonts w:ascii="Calibri" w:eastAsia="Times New Roman" w:hAnsi="Calibri" w:cs="Calibri"/>
          <w:lang w:eastAsia="nl-NL"/>
        </w:rPr>
        <w:t xml:space="preserve">De uitkomst wordt op 0 gesteld als </w:t>
      </w:r>
      <w:r w:rsidR="0067221D">
        <w:rPr>
          <w:rFonts w:ascii="Calibri" w:eastAsia="Times New Roman" w:hAnsi="Calibri" w:cs="Calibri"/>
          <w:lang w:eastAsia="nl-NL"/>
        </w:rPr>
        <w:t xml:space="preserve">de </w:t>
      </w:r>
      <w:r w:rsidR="00526192">
        <w:rPr>
          <w:rFonts w:ascii="Calibri" w:eastAsia="Times New Roman" w:hAnsi="Calibri" w:cs="Calibri"/>
          <w:lang w:eastAsia="nl-NL"/>
        </w:rPr>
        <w:t>omvang van de overdrachtsverplichting</w:t>
      </w:r>
      <w:r w:rsidR="0067221D">
        <w:rPr>
          <w:rFonts w:ascii="Calibri" w:eastAsia="Times New Roman" w:hAnsi="Calibri" w:cs="Calibri"/>
          <w:lang w:eastAsia="nl-NL"/>
        </w:rPr>
        <w:t xml:space="preserve"> </w:t>
      </w:r>
      <w:r w:rsidRPr="00B2258D">
        <w:rPr>
          <w:rFonts w:ascii="Calibri" w:eastAsia="Times New Roman" w:hAnsi="Calibri" w:cs="Calibri"/>
          <w:lang w:eastAsia="nl-NL"/>
        </w:rPr>
        <w:t xml:space="preserve"> kleiner dan 0 wordt.</w:t>
      </w:r>
    </w:p>
    <w:p w14:paraId="52623779" w14:textId="7B3AB5C7" w:rsidR="0067221D" w:rsidRDefault="0067221D" w:rsidP="009A0012">
      <w:pPr>
        <w:rPr>
          <w:rFonts w:ascii="Calibri" w:eastAsia="Times New Roman" w:hAnsi="Calibri" w:cs="Calibri"/>
          <w:b/>
          <w:bCs/>
          <w:sz w:val="24"/>
          <w:szCs w:val="24"/>
          <w:lang w:eastAsia="nl-NL"/>
        </w:rPr>
      </w:pPr>
      <w:r>
        <w:rPr>
          <w:rFonts w:ascii="Calibri" w:eastAsia="Times New Roman" w:hAnsi="Calibri" w:cs="Calibri"/>
          <w:b/>
          <w:bCs/>
          <w:sz w:val="24"/>
          <w:szCs w:val="24"/>
          <w:lang w:eastAsia="nl-NL"/>
        </w:rPr>
        <w:t>In – en uitstroom van en naar andere (v)so</w:t>
      </w:r>
      <w:r w:rsidR="006E67CD">
        <w:rPr>
          <w:rFonts w:ascii="Calibri" w:eastAsia="Times New Roman" w:hAnsi="Calibri" w:cs="Calibri"/>
          <w:b/>
          <w:bCs/>
          <w:sz w:val="24"/>
          <w:szCs w:val="24"/>
          <w:lang w:eastAsia="nl-NL"/>
        </w:rPr>
        <w:t>-school</w:t>
      </w:r>
      <w:r>
        <w:rPr>
          <w:rFonts w:ascii="Calibri" w:eastAsia="Times New Roman" w:hAnsi="Calibri" w:cs="Calibri"/>
          <w:b/>
          <w:bCs/>
          <w:sz w:val="24"/>
          <w:szCs w:val="24"/>
          <w:lang w:eastAsia="nl-NL"/>
        </w:rPr>
        <w:t xml:space="preserve"> </w:t>
      </w:r>
    </w:p>
    <w:p w14:paraId="390C74C6" w14:textId="79BE336E" w:rsidR="0067221D" w:rsidRPr="009A0012" w:rsidRDefault="0067221D" w:rsidP="009A0012">
      <w:pPr>
        <w:rPr>
          <w:rFonts w:ascii="Calibri" w:eastAsia="Times New Roman" w:hAnsi="Calibri" w:cs="Calibri"/>
          <w:bCs/>
          <w:sz w:val="24"/>
          <w:szCs w:val="24"/>
          <w:lang w:eastAsia="nl-NL"/>
        </w:rPr>
      </w:pPr>
      <w:r>
        <w:rPr>
          <w:rFonts w:ascii="Calibri" w:eastAsia="Times New Roman" w:hAnsi="Calibri" w:cs="Calibri"/>
          <w:bCs/>
          <w:sz w:val="24"/>
          <w:szCs w:val="24"/>
          <w:lang w:eastAsia="nl-NL"/>
        </w:rPr>
        <w:t xml:space="preserve">De overgang van een leerling van de ene so-school naar de andere so-school </w:t>
      </w:r>
      <w:r w:rsidR="000C157D">
        <w:rPr>
          <w:rFonts w:ascii="Calibri" w:eastAsia="Times New Roman" w:hAnsi="Calibri" w:cs="Calibri"/>
          <w:bCs/>
          <w:sz w:val="24"/>
          <w:szCs w:val="24"/>
          <w:lang w:eastAsia="nl-NL"/>
        </w:rPr>
        <w:t xml:space="preserve">in de periode na 1 oktober </w:t>
      </w:r>
      <w:r>
        <w:rPr>
          <w:rFonts w:ascii="Calibri" w:eastAsia="Times New Roman" w:hAnsi="Calibri" w:cs="Calibri"/>
          <w:bCs/>
          <w:sz w:val="24"/>
          <w:szCs w:val="24"/>
          <w:lang w:eastAsia="nl-NL"/>
        </w:rPr>
        <w:t>heeft voor de overdrachtsverplichting van het samenwerkingsverband geen betekenis. Hetzelfde geldt voor de overgang van een leerling van de ene vso-school naar de andere vso-school</w:t>
      </w:r>
      <w:r w:rsidR="002821BC">
        <w:rPr>
          <w:rFonts w:ascii="Calibri" w:eastAsia="Times New Roman" w:hAnsi="Calibri" w:cs="Calibri"/>
          <w:bCs/>
          <w:sz w:val="24"/>
          <w:szCs w:val="24"/>
          <w:lang w:eastAsia="nl-NL"/>
        </w:rPr>
        <w:t xml:space="preserve">. Voor de betreffende so- resp. vso-scholen komt dit ongetwijfeld vreemd over. De ene school heeft een leerling minder, maar behoudt de bekostiging van die leerling. De andere school krijgt er een leerling bij, maar ontvangt geen aanvulling op de bekostiging. Bedacht moet echter worden dat voor die leerling al bekostiging heeft plaats gevonden </w:t>
      </w:r>
      <w:r w:rsidR="00E23F31">
        <w:rPr>
          <w:rFonts w:ascii="Calibri" w:eastAsia="Times New Roman" w:hAnsi="Calibri" w:cs="Calibri"/>
          <w:bCs/>
          <w:sz w:val="24"/>
          <w:szCs w:val="24"/>
          <w:lang w:eastAsia="nl-NL"/>
        </w:rPr>
        <w:t xml:space="preserve">op basis van 1 oktober T-1 </w:t>
      </w:r>
      <w:r w:rsidR="002821BC">
        <w:rPr>
          <w:rFonts w:ascii="Calibri" w:eastAsia="Times New Roman" w:hAnsi="Calibri" w:cs="Calibri"/>
          <w:bCs/>
          <w:sz w:val="24"/>
          <w:szCs w:val="24"/>
          <w:lang w:eastAsia="nl-NL"/>
        </w:rPr>
        <w:t>en er d</w:t>
      </w:r>
      <w:r w:rsidR="006E67CD">
        <w:rPr>
          <w:rFonts w:ascii="Calibri" w:eastAsia="Times New Roman" w:hAnsi="Calibri" w:cs="Calibri"/>
          <w:bCs/>
          <w:sz w:val="24"/>
          <w:szCs w:val="24"/>
          <w:lang w:eastAsia="nl-NL"/>
        </w:rPr>
        <w:t>aarom</w:t>
      </w:r>
      <w:r w:rsidR="002821BC">
        <w:rPr>
          <w:rFonts w:ascii="Calibri" w:eastAsia="Times New Roman" w:hAnsi="Calibri" w:cs="Calibri"/>
          <w:bCs/>
          <w:sz w:val="24"/>
          <w:szCs w:val="24"/>
          <w:lang w:eastAsia="nl-NL"/>
        </w:rPr>
        <w:t xml:space="preserve"> niet opnieuw bekostiging gaat plaatsvinden. Het samenwerkingsverband heeft daarom geen overdrachtsverplichting en wat resteert is de constatering dat de bekostiging voor die leerling kennelijk niet op de plaats </w:t>
      </w:r>
      <w:r w:rsidR="00BB14A2">
        <w:rPr>
          <w:rFonts w:ascii="Calibri" w:eastAsia="Times New Roman" w:hAnsi="Calibri" w:cs="Calibri"/>
          <w:bCs/>
          <w:sz w:val="24"/>
          <w:szCs w:val="24"/>
          <w:lang w:eastAsia="nl-NL"/>
        </w:rPr>
        <w:t>komt</w:t>
      </w:r>
      <w:r w:rsidR="006E67CD">
        <w:rPr>
          <w:rFonts w:ascii="Calibri" w:eastAsia="Times New Roman" w:hAnsi="Calibri" w:cs="Calibri"/>
          <w:bCs/>
          <w:sz w:val="24"/>
          <w:szCs w:val="24"/>
          <w:lang w:eastAsia="nl-NL"/>
        </w:rPr>
        <w:t xml:space="preserve"> waar de kosten worden gemaakt</w:t>
      </w:r>
      <w:r w:rsidR="00BB14A2">
        <w:rPr>
          <w:rStyle w:val="Voetnootmarkering"/>
          <w:rFonts w:ascii="Calibri" w:eastAsia="Times New Roman" w:hAnsi="Calibri" w:cs="Calibri"/>
          <w:bCs/>
          <w:sz w:val="24"/>
          <w:szCs w:val="24"/>
          <w:lang w:eastAsia="nl-NL"/>
        </w:rPr>
        <w:footnoteReference w:id="6"/>
      </w:r>
      <w:r w:rsidR="002821BC">
        <w:rPr>
          <w:rFonts w:ascii="Calibri" w:eastAsia="Times New Roman" w:hAnsi="Calibri" w:cs="Calibri"/>
          <w:bCs/>
          <w:sz w:val="24"/>
          <w:szCs w:val="24"/>
          <w:lang w:eastAsia="nl-NL"/>
        </w:rPr>
        <w:t>. Dat kan gecorrigeerd worden door de beide scholen onderling</w:t>
      </w:r>
      <w:r w:rsidR="006E67CD">
        <w:rPr>
          <w:rFonts w:ascii="Calibri" w:eastAsia="Times New Roman" w:hAnsi="Calibri" w:cs="Calibri"/>
          <w:bCs/>
          <w:sz w:val="24"/>
          <w:szCs w:val="24"/>
          <w:lang w:eastAsia="nl-NL"/>
        </w:rPr>
        <w:t>,</w:t>
      </w:r>
      <w:r w:rsidR="002821BC">
        <w:rPr>
          <w:rFonts w:ascii="Calibri" w:eastAsia="Times New Roman" w:hAnsi="Calibri" w:cs="Calibri"/>
          <w:bCs/>
          <w:sz w:val="24"/>
          <w:szCs w:val="24"/>
          <w:lang w:eastAsia="nl-NL"/>
        </w:rPr>
        <w:t xml:space="preserve"> door de bekostiging voor die leerling van de ene school over te dragen aan de andere school. Het enige wat nodig is, is dat zo’n afspraak wordt gemaakt. Verplicht is het niet maar er is veel voor te zeggen om dergelijke afspraken tot stand te brengen </w:t>
      </w:r>
      <w:r w:rsidR="006E67CD">
        <w:rPr>
          <w:rFonts w:ascii="Calibri" w:eastAsia="Times New Roman" w:hAnsi="Calibri" w:cs="Calibri"/>
          <w:bCs/>
          <w:sz w:val="24"/>
          <w:szCs w:val="24"/>
          <w:lang w:eastAsia="nl-NL"/>
        </w:rPr>
        <w:t>waardoor d</w:t>
      </w:r>
      <w:r w:rsidR="002821BC">
        <w:rPr>
          <w:rFonts w:ascii="Calibri" w:eastAsia="Times New Roman" w:hAnsi="Calibri" w:cs="Calibri"/>
          <w:bCs/>
          <w:sz w:val="24"/>
          <w:szCs w:val="24"/>
          <w:lang w:eastAsia="nl-NL"/>
        </w:rPr>
        <w:t xml:space="preserve">e bekostiging en de kosten bijeen worden gebracht. </w:t>
      </w:r>
    </w:p>
    <w:p w14:paraId="010A3AC7" w14:textId="77777777" w:rsidR="000F385F" w:rsidRPr="007A4B6F" w:rsidRDefault="000F385F" w:rsidP="009A0012">
      <w:pPr>
        <w:rPr>
          <w:rFonts w:ascii="Calibri" w:eastAsia="Times New Roman" w:hAnsi="Calibri" w:cs="Calibri"/>
          <w:lang w:eastAsia="nl-NL"/>
        </w:rPr>
      </w:pPr>
      <w:r>
        <w:rPr>
          <w:rFonts w:ascii="Calibri" w:eastAsia="Times New Roman" w:hAnsi="Calibri" w:cs="Calibri"/>
          <w:b/>
          <w:bCs/>
          <w:sz w:val="24"/>
          <w:szCs w:val="24"/>
          <w:lang w:eastAsia="nl-NL"/>
        </w:rPr>
        <w:t>Instrumenten Groeiregeling SWV</w:t>
      </w:r>
    </w:p>
    <w:p w14:paraId="16459C3A" w14:textId="35C5703B" w:rsidR="0086321F" w:rsidRDefault="006E67CD" w:rsidP="0086321F">
      <w:r>
        <w:t>D</w:t>
      </w:r>
      <w:r w:rsidR="0086321F">
        <w:t xml:space="preserve">e berekening van de omvang van de overdrachtsverplichting is complex onder andere vanwege de verschillende bedragen per bekostigingscategorie en leeftijdscategorie. Daarom stellen de PO-Raad en de VO-Raad instrumenten beschikbaar voor de berekening van de overdrachtsverplichting voor de groei in het (v)so. </w:t>
      </w:r>
    </w:p>
    <w:p w14:paraId="007D985F" w14:textId="1D337F0B" w:rsidR="000F385F" w:rsidRDefault="000F385F" w:rsidP="000F385F">
      <w:pPr>
        <w:spacing w:after="0"/>
        <w:rPr>
          <w:rFonts w:ascii="Calibri" w:eastAsia="Times New Roman" w:hAnsi="Calibri" w:cs="Calibri"/>
          <w:lang w:eastAsia="nl-NL"/>
        </w:rPr>
      </w:pPr>
      <w:r>
        <w:rPr>
          <w:rFonts w:ascii="Calibri" w:eastAsia="Times New Roman" w:hAnsi="Calibri" w:cs="Calibri"/>
          <w:lang w:eastAsia="nl-NL"/>
        </w:rPr>
        <w:t>De PO-Raad en de VO-Raad hebben instrumenten laten ontwikkelen</w:t>
      </w:r>
      <w:r w:rsidR="00B90344">
        <w:rPr>
          <w:rFonts w:ascii="Calibri" w:eastAsia="Times New Roman" w:hAnsi="Calibri" w:cs="Calibri"/>
          <w:lang w:eastAsia="nl-NL"/>
        </w:rPr>
        <w:t>, de kijkdozen,</w:t>
      </w:r>
      <w:r>
        <w:rPr>
          <w:rFonts w:ascii="Calibri" w:eastAsia="Times New Roman" w:hAnsi="Calibri" w:cs="Calibri"/>
          <w:lang w:eastAsia="nl-NL"/>
        </w:rPr>
        <w:t xml:space="preserve"> voor de berekening van de groei. Dat betreft:</w:t>
      </w:r>
    </w:p>
    <w:p w14:paraId="6D4B3134" w14:textId="1DDE1570" w:rsidR="000F385F" w:rsidRDefault="000F385F" w:rsidP="000F385F">
      <w:pPr>
        <w:pStyle w:val="Lijstalinea"/>
        <w:numPr>
          <w:ilvl w:val="0"/>
          <w:numId w:val="1"/>
        </w:numPr>
        <w:rPr>
          <w:rFonts w:ascii="Calibri" w:eastAsia="Times New Roman" w:hAnsi="Calibri" w:cs="Calibri"/>
          <w:lang w:eastAsia="nl-NL"/>
        </w:rPr>
      </w:pPr>
      <w:r w:rsidRPr="00B75345">
        <w:rPr>
          <w:rFonts w:ascii="Calibri" w:eastAsia="Times New Roman" w:hAnsi="Calibri" w:cs="Calibri"/>
          <w:lang w:eastAsia="nl-NL"/>
        </w:rPr>
        <w:lastRenderedPageBreak/>
        <w:t xml:space="preserve">een instrument voor het SWV PO voor de berekening van de bedragen die overgedragen moeten worden aan elke afzonderlijke school voor </w:t>
      </w:r>
      <w:r w:rsidR="00AA7F4C">
        <w:rPr>
          <w:rFonts w:ascii="Calibri" w:eastAsia="Times New Roman" w:hAnsi="Calibri" w:cs="Calibri"/>
          <w:lang w:eastAsia="nl-NL"/>
        </w:rPr>
        <w:t>so</w:t>
      </w:r>
      <w:r w:rsidRPr="00B75345">
        <w:rPr>
          <w:rFonts w:ascii="Calibri" w:eastAsia="Times New Roman" w:hAnsi="Calibri" w:cs="Calibri"/>
          <w:lang w:eastAsia="nl-NL"/>
        </w:rPr>
        <w:t xml:space="preserve"> voor de </w:t>
      </w:r>
      <w:r>
        <w:rPr>
          <w:rFonts w:ascii="Calibri" w:eastAsia="Times New Roman" w:hAnsi="Calibri" w:cs="Calibri"/>
          <w:lang w:eastAsia="nl-NL"/>
        </w:rPr>
        <w:t xml:space="preserve">eventuele </w:t>
      </w:r>
      <w:r w:rsidRPr="00B75345">
        <w:rPr>
          <w:rFonts w:ascii="Calibri" w:eastAsia="Times New Roman" w:hAnsi="Calibri" w:cs="Calibri"/>
          <w:lang w:eastAsia="nl-NL"/>
        </w:rPr>
        <w:t>groei</w:t>
      </w:r>
      <w:r>
        <w:rPr>
          <w:rFonts w:ascii="Calibri" w:eastAsia="Times New Roman" w:hAnsi="Calibri" w:cs="Calibri"/>
          <w:lang w:eastAsia="nl-NL"/>
        </w:rPr>
        <w:t>;</w:t>
      </w:r>
    </w:p>
    <w:p w14:paraId="78AB822C" w14:textId="68CBA908" w:rsidR="000F385F" w:rsidRDefault="000F385F" w:rsidP="000F385F">
      <w:pPr>
        <w:pStyle w:val="Lijstalinea"/>
        <w:numPr>
          <w:ilvl w:val="0"/>
          <w:numId w:val="1"/>
        </w:numPr>
        <w:rPr>
          <w:rFonts w:ascii="Calibri" w:eastAsia="Times New Roman" w:hAnsi="Calibri" w:cs="Calibri"/>
          <w:lang w:eastAsia="nl-NL"/>
        </w:rPr>
      </w:pPr>
      <w:r w:rsidRPr="00B75345">
        <w:rPr>
          <w:rFonts w:ascii="Calibri" w:eastAsia="Times New Roman" w:hAnsi="Calibri" w:cs="Calibri"/>
          <w:lang w:eastAsia="nl-NL"/>
        </w:rPr>
        <w:t xml:space="preserve">een instrument voor het SWV </w:t>
      </w:r>
      <w:r>
        <w:rPr>
          <w:rFonts w:ascii="Calibri" w:eastAsia="Times New Roman" w:hAnsi="Calibri" w:cs="Calibri"/>
          <w:lang w:eastAsia="nl-NL"/>
        </w:rPr>
        <w:t>V</w:t>
      </w:r>
      <w:r w:rsidRPr="00B75345">
        <w:rPr>
          <w:rFonts w:ascii="Calibri" w:eastAsia="Times New Roman" w:hAnsi="Calibri" w:cs="Calibri"/>
          <w:lang w:eastAsia="nl-NL"/>
        </w:rPr>
        <w:t xml:space="preserve">O voor de berekening van de bedragen die overgedragen moeten worden aan elke afzonderlijke school voor </w:t>
      </w:r>
      <w:r w:rsidR="00AA7F4C">
        <w:rPr>
          <w:rFonts w:ascii="Calibri" w:eastAsia="Times New Roman" w:hAnsi="Calibri" w:cs="Calibri"/>
          <w:lang w:eastAsia="nl-NL"/>
        </w:rPr>
        <w:t>vso</w:t>
      </w:r>
      <w:r w:rsidRPr="00B75345">
        <w:rPr>
          <w:rFonts w:ascii="Calibri" w:eastAsia="Times New Roman" w:hAnsi="Calibri" w:cs="Calibri"/>
          <w:lang w:eastAsia="nl-NL"/>
        </w:rPr>
        <w:t xml:space="preserve"> voor de </w:t>
      </w:r>
      <w:r>
        <w:rPr>
          <w:rFonts w:ascii="Calibri" w:eastAsia="Times New Roman" w:hAnsi="Calibri" w:cs="Calibri"/>
          <w:lang w:eastAsia="nl-NL"/>
        </w:rPr>
        <w:t xml:space="preserve">eventuele </w:t>
      </w:r>
      <w:r w:rsidRPr="00B75345">
        <w:rPr>
          <w:rFonts w:ascii="Calibri" w:eastAsia="Times New Roman" w:hAnsi="Calibri" w:cs="Calibri"/>
          <w:lang w:eastAsia="nl-NL"/>
        </w:rPr>
        <w:t>groei</w:t>
      </w:r>
      <w:r>
        <w:rPr>
          <w:rFonts w:ascii="Calibri" w:eastAsia="Times New Roman" w:hAnsi="Calibri" w:cs="Calibri"/>
          <w:lang w:eastAsia="nl-NL"/>
        </w:rPr>
        <w:t>;</w:t>
      </w:r>
    </w:p>
    <w:p w14:paraId="66ADC140" w14:textId="0F8CD322" w:rsidR="000F385F" w:rsidRDefault="000F385F" w:rsidP="000F385F">
      <w:pPr>
        <w:pStyle w:val="Lijstalinea"/>
        <w:numPr>
          <w:ilvl w:val="0"/>
          <w:numId w:val="1"/>
        </w:numPr>
        <w:rPr>
          <w:rFonts w:ascii="Calibri" w:eastAsia="Times New Roman" w:hAnsi="Calibri" w:cs="Calibri"/>
          <w:lang w:eastAsia="nl-NL"/>
        </w:rPr>
      </w:pPr>
      <w:r w:rsidRPr="00B75345">
        <w:rPr>
          <w:rFonts w:ascii="Calibri" w:eastAsia="Times New Roman" w:hAnsi="Calibri" w:cs="Calibri"/>
          <w:lang w:eastAsia="nl-NL"/>
        </w:rPr>
        <w:t xml:space="preserve">een instrument voor het </w:t>
      </w:r>
      <w:r w:rsidR="00AA7F4C">
        <w:rPr>
          <w:rFonts w:ascii="Calibri" w:eastAsia="Times New Roman" w:hAnsi="Calibri" w:cs="Calibri"/>
          <w:lang w:eastAsia="nl-NL"/>
        </w:rPr>
        <w:t>(v)so</w:t>
      </w:r>
      <w:r>
        <w:rPr>
          <w:rFonts w:ascii="Calibri" w:eastAsia="Times New Roman" w:hAnsi="Calibri" w:cs="Calibri"/>
          <w:lang w:eastAsia="nl-NL"/>
        </w:rPr>
        <w:t xml:space="preserve"> vo</w:t>
      </w:r>
      <w:r w:rsidRPr="00B75345">
        <w:rPr>
          <w:rFonts w:ascii="Calibri" w:eastAsia="Times New Roman" w:hAnsi="Calibri" w:cs="Calibri"/>
          <w:lang w:eastAsia="nl-NL"/>
        </w:rPr>
        <w:t xml:space="preserve">or de berekening van de bedragen die overgedragen moeten worden </w:t>
      </w:r>
      <w:r>
        <w:rPr>
          <w:rFonts w:ascii="Calibri" w:eastAsia="Times New Roman" w:hAnsi="Calibri" w:cs="Calibri"/>
          <w:lang w:eastAsia="nl-NL"/>
        </w:rPr>
        <w:t xml:space="preserve">door elk afzonderlijk samenwerkingsverband </w:t>
      </w:r>
      <w:r w:rsidRPr="00B75345">
        <w:rPr>
          <w:rFonts w:ascii="Calibri" w:eastAsia="Times New Roman" w:hAnsi="Calibri" w:cs="Calibri"/>
          <w:lang w:eastAsia="nl-NL"/>
        </w:rPr>
        <w:t xml:space="preserve">aan elke afzonderlijke school voor </w:t>
      </w:r>
      <w:r w:rsidR="00AA7F4C">
        <w:rPr>
          <w:rFonts w:ascii="Calibri" w:eastAsia="Times New Roman" w:hAnsi="Calibri" w:cs="Calibri"/>
          <w:lang w:eastAsia="nl-NL"/>
        </w:rPr>
        <w:t>(v)so</w:t>
      </w:r>
      <w:r w:rsidRPr="00B75345">
        <w:rPr>
          <w:rFonts w:ascii="Calibri" w:eastAsia="Times New Roman" w:hAnsi="Calibri" w:cs="Calibri"/>
          <w:lang w:eastAsia="nl-NL"/>
        </w:rPr>
        <w:t xml:space="preserve"> voor de </w:t>
      </w:r>
      <w:r>
        <w:rPr>
          <w:rFonts w:ascii="Calibri" w:eastAsia="Times New Roman" w:hAnsi="Calibri" w:cs="Calibri"/>
          <w:lang w:eastAsia="nl-NL"/>
        </w:rPr>
        <w:t xml:space="preserve">eventuele </w:t>
      </w:r>
      <w:r w:rsidRPr="00B75345">
        <w:rPr>
          <w:rFonts w:ascii="Calibri" w:eastAsia="Times New Roman" w:hAnsi="Calibri" w:cs="Calibri"/>
          <w:lang w:eastAsia="nl-NL"/>
        </w:rPr>
        <w:t>groei</w:t>
      </w:r>
      <w:r>
        <w:rPr>
          <w:rFonts w:ascii="Calibri" w:eastAsia="Times New Roman" w:hAnsi="Calibri" w:cs="Calibri"/>
          <w:lang w:eastAsia="nl-NL"/>
        </w:rPr>
        <w:t>.</w:t>
      </w:r>
    </w:p>
    <w:p w14:paraId="32DBAA6A" w14:textId="77777777" w:rsidR="000F385F" w:rsidRDefault="000F385F" w:rsidP="000F385F">
      <w:pPr>
        <w:spacing w:after="0"/>
        <w:rPr>
          <w:rFonts w:ascii="Calibri" w:eastAsia="Times New Roman" w:hAnsi="Calibri" w:cs="Calibri"/>
          <w:lang w:eastAsia="nl-NL"/>
        </w:rPr>
      </w:pPr>
      <w:r>
        <w:rPr>
          <w:rFonts w:ascii="Calibri" w:eastAsia="Times New Roman" w:hAnsi="Calibri" w:cs="Calibri"/>
          <w:lang w:eastAsia="nl-NL"/>
        </w:rPr>
        <w:t>Deze instrumenten zijn te vinden op de website:</w:t>
      </w:r>
    </w:p>
    <w:p w14:paraId="30256925" w14:textId="7BDD45AB" w:rsidR="000F385F" w:rsidRDefault="000F385F" w:rsidP="000F385F">
      <w:pPr>
        <w:spacing w:after="0"/>
        <w:rPr>
          <w:rFonts w:ascii="Calibri" w:eastAsia="Times New Roman" w:hAnsi="Calibri" w:cs="Calibri"/>
          <w:lang w:eastAsia="nl-NL"/>
        </w:rPr>
      </w:pPr>
      <w:r>
        <w:rPr>
          <w:rFonts w:ascii="Calibri" w:eastAsia="Times New Roman" w:hAnsi="Calibri" w:cs="Calibri"/>
          <w:lang w:eastAsia="nl-NL"/>
        </w:rPr>
        <w:t xml:space="preserve">PO-Raad: onder </w:t>
      </w:r>
      <w:hyperlink r:id="rId8" w:history="1">
        <w:r w:rsidR="00CB7782" w:rsidRPr="00CB7782">
          <w:rPr>
            <w:rStyle w:val="Hyperlink"/>
            <w:rFonts w:ascii="Calibri" w:eastAsia="Times New Roman" w:hAnsi="Calibri" w:cs="Calibri"/>
            <w:lang w:eastAsia="nl-NL"/>
          </w:rPr>
          <w:t>Toolboxen | PO-R</w:t>
        </w:r>
        <w:r w:rsidR="00CB7782" w:rsidRPr="00CB7782">
          <w:rPr>
            <w:rStyle w:val="Hyperlink"/>
            <w:rFonts w:ascii="Calibri" w:eastAsia="Times New Roman" w:hAnsi="Calibri" w:cs="Calibri"/>
            <w:lang w:eastAsia="nl-NL"/>
          </w:rPr>
          <w:t>a</w:t>
        </w:r>
        <w:r w:rsidR="00CB7782" w:rsidRPr="00CB7782">
          <w:rPr>
            <w:rStyle w:val="Hyperlink"/>
            <w:rFonts w:ascii="Calibri" w:eastAsia="Times New Roman" w:hAnsi="Calibri" w:cs="Calibri"/>
            <w:lang w:eastAsia="nl-NL"/>
          </w:rPr>
          <w:t>ad Passend onderwijs</w:t>
        </w:r>
      </w:hyperlink>
    </w:p>
    <w:p w14:paraId="263F729B" w14:textId="77777777" w:rsidR="000F385F" w:rsidRDefault="000F385F" w:rsidP="000F385F">
      <w:pPr>
        <w:rPr>
          <w:rFonts w:ascii="Calibri" w:eastAsia="Times New Roman" w:hAnsi="Calibri" w:cs="Calibri"/>
          <w:lang w:eastAsia="nl-NL"/>
        </w:rPr>
      </w:pPr>
      <w:r>
        <w:rPr>
          <w:rFonts w:ascii="Calibri" w:eastAsia="Times New Roman" w:hAnsi="Calibri" w:cs="Calibri"/>
          <w:lang w:eastAsia="nl-NL"/>
        </w:rPr>
        <w:t xml:space="preserve">VO-Raad: onder </w:t>
      </w:r>
      <w:hyperlink r:id="rId9" w:history="1">
        <w:r w:rsidRPr="00DA03F7">
          <w:rPr>
            <w:rStyle w:val="Hyperlink"/>
            <w:rFonts w:ascii="Calibri" w:eastAsia="Times New Roman" w:hAnsi="Calibri" w:cs="Calibri"/>
            <w:lang w:eastAsia="nl-NL"/>
          </w:rPr>
          <w:t>Steunp</w:t>
        </w:r>
        <w:r w:rsidRPr="00DA03F7">
          <w:rPr>
            <w:rStyle w:val="Hyperlink"/>
            <w:rFonts w:ascii="Calibri" w:eastAsia="Times New Roman" w:hAnsi="Calibri" w:cs="Calibri"/>
            <w:lang w:eastAsia="nl-NL"/>
          </w:rPr>
          <w:t>u</w:t>
        </w:r>
        <w:r w:rsidRPr="00DA03F7">
          <w:rPr>
            <w:rStyle w:val="Hyperlink"/>
            <w:rFonts w:ascii="Calibri" w:eastAsia="Times New Roman" w:hAnsi="Calibri" w:cs="Calibri"/>
            <w:lang w:eastAsia="nl-NL"/>
          </w:rPr>
          <w:t>ntpassendonderwijs-vo.nl/thema/financiën</w:t>
        </w:r>
      </w:hyperlink>
      <w:r>
        <w:rPr>
          <w:rFonts w:ascii="Calibri" w:eastAsia="Times New Roman" w:hAnsi="Calibri" w:cs="Calibri"/>
          <w:lang w:eastAsia="nl-NL"/>
        </w:rPr>
        <w:t xml:space="preserve"> </w:t>
      </w:r>
    </w:p>
    <w:p w14:paraId="6B1C66B1" w14:textId="5B493BEB" w:rsidR="000F385F" w:rsidRDefault="00B90344">
      <w:pPr>
        <w:rPr>
          <w:rFonts w:ascii="Calibri" w:eastAsia="Times New Roman" w:hAnsi="Calibri" w:cs="Calibri"/>
          <w:lang w:eastAsia="nl-NL"/>
        </w:rPr>
      </w:pPr>
      <w:r>
        <w:rPr>
          <w:rFonts w:ascii="Calibri" w:eastAsia="Times New Roman" w:hAnsi="Calibri" w:cs="Calibri"/>
          <w:lang w:eastAsia="nl-NL"/>
        </w:rPr>
        <w:t>D</w:t>
      </w:r>
      <w:r w:rsidR="000F385F">
        <w:rPr>
          <w:rFonts w:ascii="Calibri" w:eastAsia="Times New Roman" w:hAnsi="Calibri" w:cs="Calibri"/>
          <w:lang w:eastAsia="nl-NL"/>
        </w:rPr>
        <w:t>eze groeiregelingen</w:t>
      </w:r>
      <w:r>
        <w:rPr>
          <w:rFonts w:ascii="Calibri" w:eastAsia="Times New Roman" w:hAnsi="Calibri" w:cs="Calibri"/>
          <w:lang w:eastAsia="nl-NL"/>
        </w:rPr>
        <w:t xml:space="preserve"> zijn niet </w:t>
      </w:r>
      <w:r w:rsidR="000F385F">
        <w:rPr>
          <w:rFonts w:ascii="Calibri" w:eastAsia="Times New Roman" w:hAnsi="Calibri" w:cs="Calibri"/>
          <w:lang w:eastAsia="nl-NL"/>
        </w:rPr>
        <w:t>geïntegreerd</w:t>
      </w:r>
      <w:r>
        <w:rPr>
          <w:rFonts w:ascii="Calibri" w:eastAsia="Times New Roman" w:hAnsi="Calibri" w:cs="Calibri"/>
          <w:lang w:eastAsia="nl-NL"/>
        </w:rPr>
        <w:t xml:space="preserve"> i</w:t>
      </w:r>
      <w:r w:rsidR="000F385F">
        <w:rPr>
          <w:rFonts w:ascii="Calibri" w:eastAsia="Times New Roman" w:hAnsi="Calibri" w:cs="Calibri"/>
          <w:lang w:eastAsia="nl-NL"/>
        </w:rPr>
        <w:t xml:space="preserve">n de bestaande instrumenten van de PO-Raad en de VO-Raad die betrekking hebben op de meerjarenbegrotingen SWV PO, SWV VO en </w:t>
      </w:r>
      <w:r w:rsidR="00526192">
        <w:rPr>
          <w:rFonts w:ascii="Calibri" w:eastAsia="Times New Roman" w:hAnsi="Calibri" w:cs="Calibri"/>
          <w:lang w:eastAsia="nl-NL"/>
        </w:rPr>
        <w:t xml:space="preserve">die van het </w:t>
      </w:r>
      <w:r w:rsidR="00AA7F4C">
        <w:rPr>
          <w:rFonts w:ascii="Calibri" w:eastAsia="Times New Roman" w:hAnsi="Calibri" w:cs="Calibri"/>
          <w:lang w:eastAsia="nl-NL"/>
        </w:rPr>
        <w:t>(v)so</w:t>
      </w:r>
      <w:r w:rsidR="000F385F">
        <w:rPr>
          <w:rFonts w:ascii="Calibri" w:eastAsia="Times New Roman" w:hAnsi="Calibri" w:cs="Calibri"/>
          <w:lang w:eastAsia="nl-NL"/>
        </w:rPr>
        <w:t>.</w:t>
      </w:r>
      <w:r>
        <w:rPr>
          <w:rFonts w:ascii="Calibri" w:eastAsia="Times New Roman" w:hAnsi="Calibri" w:cs="Calibri"/>
          <w:lang w:eastAsia="nl-NL"/>
        </w:rPr>
        <w:t xml:space="preserve"> Elk jaar komt er een bijgestelde versie van deze </w:t>
      </w:r>
      <w:r w:rsidR="00C82019">
        <w:rPr>
          <w:rFonts w:ascii="Calibri" w:eastAsia="Times New Roman" w:hAnsi="Calibri" w:cs="Calibri"/>
          <w:lang w:eastAsia="nl-NL"/>
        </w:rPr>
        <w:t>groei-</w:t>
      </w:r>
      <w:r>
        <w:rPr>
          <w:rFonts w:ascii="Calibri" w:eastAsia="Times New Roman" w:hAnsi="Calibri" w:cs="Calibri"/>
          <w:lang w:eastAsia="nl-NL"/>
        </w:rPr>
        <w:t xml:space="preserve">instrumenten onder de naam </w:t>
      </w:r>
      <w:r w:rsidRPr="00CB7782">
        <w:rPr>
          <w:rFonts w:ascii="Calibri" w:eastAsia="Times New Roman" w:hAnsi="Calibri" w:cs="Calibri"/>
          <w:u w:val="single"/>
          <w:lang w:eastAsia="nl-NL"/>
        </w:rPr>
        <w:t>Kijkdoos</w:t>
      </w:r>
      <w:r>
        <w:rPr>
          <w:rFonts w:ascii="Calibri" w:eastAsia="Times New Roman" w:hAnsi="Calibri" w:cs="Calibri"/>
          <w:lang w:eastAsia="nl-NL"/>
        </w:rPr>
        <w:t>.</w:t>
      </w:r>
    </w:p>
    <w:p w14:paraId="3B9C91F5" w14:textId="77777777" w:rsidR="00993A71" w:rsidRPr="00993A71" w:rsidRDefault="00993A71" w:rsidP="00A405F1">
      <w:pPr>
        <w:spacing w:after="0"/>
        <w:rPr>
          <w:rFonts w:ascii="Calibri" w:eastAsia="Times New Roman" w:hAnsi="Calibri" w:cs="Calibri"/>
          <w:b/>
          <w:sz w:val="24"/>
          <w:szCs w:val="24"/>
          <w:lang w:eastAsia="nl-NL"/>
        </w:rPr>
      </w:pPr>
      <w:r w:rsidRPr="00993A71">
        <w:rPr>
          <w:rFonts w:ascii="Calibri" w:eastAsia="Times New Roman" w:hAnsi="Calibri" w:cs="Calibri"/>
          <w:b/>
          <w:sz w:val="24"/>
          <w:szCs w:val="24"/>
          <w:lang w:eastAsia="nl-NL"/>
        </w:rPr>
        <w:t>Gegevenslevering door DUO</w:t>
      </w:r>
      <w:r w:rsidR="006B2DCC">
        <w:rPr>
          <w:rFonts w:ascii="Calibri" w:eastAsia="Times New Roman" w:hAnsi="Calibri" w:cs="Calibri"/>
          <w:b/>
          <w:sz w:val="24"/>
          <w:szCs w:val="24"/>
          <w:lang w:eastAsia="nl-NL"/>
        </w:rPr>
        <w:t xml:space="preserve"> </w:t>
      </w:r>
    </w:p>
    <w:p w14:paraId="00982F03" w14:textId="623536D9" w:rsidR="00EE005C" w:rsidRDefault="000945EF">
      <w:pPr>
        <w:rPr>
          <w:rFonts w:ascii="Calibri" w:eastAsia="Times New Roman" w:hAnsi="Calibri" w:cs="Calibri"/>
          <w:lang w:eastAsia="nl-NL"/>
        </w:rPr>
      </w:pPr>
      <w:r>
        <w:rPr>
          <w:rFonts w:ascii="Calibri" w:eastAsia="Times New Roman" w:hAnsi="Calibri" w:cs="Calibri"/>
          <w:lang w:eastAsia="nl-NL"/>
        </w:rPr>
        <w:t>De</w:t>
      </w:r>
      <w:r w:rsidR="00DB7280">
        <w:rPr>
          <w:rFonts w:ascii="Calibri" w:eastAsia="Times New Roman" w:hAnsi="Calibri" w:cs="Calibri"/>
          <w:lang w:eastAsia="nl-NL"/>
        </w:rPr>
        <w:t xml:space="preserve"> </w:t>
      </w:r>
      <w:r w:rsidR="00AA7F4C">
        <w:rPr>
          <w:rFonts w:ascii="Calibri" w:eastAsia="Times New Roman" w:hAnsi="Calibri" w:cs="Calibri"/>
          <w:lang w:eastAsia="nl-NL"/>
        </w:rPr>
        <w:t>(v)so</w:t>
      </w:r>
      <w:r w:rsidR="00DB7280">
        <w:rPr>
          <w:rFonts w:ascii="Calibri" w:eastAsia="Times New Roman" w:hAnsi="Calibri" w:cs="Calibri"/>
          <w:lang w:eastAsia="nl-NL"/>
        </w:rPr>
        <w:t>-</w:t>
      </w:r>
      <w:r>
        <w:rPr>
          <w:rFonts w:ascii="Calibri" w:eastAsia="Times New Roman" w:hAnsi="Calibri" w:cs="Calibri"/>
          <w:lang w:eastAsia="nl-NL"/>
        </w:rPr>
        <w:t>scholen geven via Bron door welke leerling</w:t>
      </w:r>
      <w:r w:rsidR="000256EF">
        <w:rPr>
          <w:rFonts w:ascii="Calibri" w:eastAsia="Times New Roman" w:hAnsi="Calibri" w:cs="Calibri"/>
          <w:lang w:eastAsia="nl-NL"/>
        </w:rPr>
        <w:t>en</w:t>
      </w:r>
      <w:r>
        <w:rPr>
          <w:rFonts w:ascii="Calibri" w:eastAsia="Times New Roman" w:hAnsi="Calibri" w:cs="Calibri"/>
          <w:lang w:eastAsia="nl-NL"/>
        </w:rPr>
        <w:t xml:space="preserve">mutaties plaatsvinden na 1 oktober. Daardoor is het ook mogelijk na te gaan welke nieuwe </w:t>
      </w:r>
      <w:r w:rsidR="002B5337">
        <w:rPr>
          <w:rFonts w:ascii="Calibri" w:eastAsia="Times New Roman" w:hAnsi="Calibri" w:cs="Calibri"/>
          <w:lang w:eastAsia="nl-NL"/>
        </w:rPr>
        <w:t>tlv</w:t>
      </w:r>
      <w:r>
        <w:rPr>
          <w:rFonts w:ascii="Calibri" w:eastAsia="Times New Roman" w:hAnsi="Calibri" w:cs="Calibri"/>
          <w:lang w:eastAsia="nl-NL"/>
        </w:rPr>
        <w:t xml:space="preserve">’s ingeschreven worden en welke leerlingen uitgeschreven worden uit de cluster 3 en 4 scholen van het </w:t>
      </w:r>
      <w:r w:rsidR="00AA7F4C">
        <w:rPr>
          <w:rFonts w:ascii="Calibri" w:eastAsia="Times New Roman" w:hAnsi="Calibri" w:cs="Calibri"/>
          <w:lang w:eastAsia="nl-NL"/>
        </w:rPr>
        <w:t>so</w:t>
      </w:r>
      <w:r>
        <w:rPr>
          <w:rFonts w:ascii="Calibri" w:eastAsia="Times New Roman" w:hAnsi="Calibri" w:cs="Calibri"/>
          <w:lang w:eastAsia="nl-NL"/>
        </w:rPr>
        <w:t xml:space="preserve"> resp. het </w:t>
      </w:r>
      <w:r w:rsidR="00AA7F4C">
        <w:rPr>
          <w:rFonts w:ascii="Calibri" w:eastAsia="Times New Roman" w:hAnsi="Calibri" w:cs="Calibri"/>
          <w:lang w:eastAsia="nl-NL"/>
        </w:rPr>
        <w:t>vso</w:t>
      </w:r>
      <w:r>
        <w:rPr>
          <w:rFonts w:ascii="Calibri" w:eastAsia="Times New Roman" w:hAnsi="Calibri" w:cs="Calibri"/>
          <w:lang w:eastAsia="nl-NL"/>
        </w:rPr>
        <w:t xml:space="preserve">. Deze gegevens omtrent de nieuwe </w:t>
      </w:r>
      <w:r w:rsidR="002B5337">
        <w:rPr>
          <w:rFonts w:ascii="Calibri" w:eastAsia="Times New Roman" w:hAnsi="Calibri" w:cs="Calibri"/>
          <w:lang w:eastAsia="nl-NL"/>
        </w:rPr>
        <w:t>tlv</w:t>
      </w:r>
      <w:r>
        <w:rPr>
          <w:rFonts w:ascii="Calibri" w:eastAsia="Times New Roman" w:hAnsi="Calibri" w:cs="Calibri"/>
          <w:lang w:eastAsia="nl-NL"/>
        </w:rPr>
        <w:t xml:space="preserve">’s en de uitschrijvingen worden </w:t>
      </w:r>
      <w:r w:rsidR="00DB7280">
        <w:rPr>
          <w:rFonts w:ascii="Calibri" w:eastAsia="Times New Roman" w:hAnsi="Calibri" w:cs="Calibri"/>
          <w:lang w:eastAsia="nl-NL"/>
        </w:rPr>
        <w:t xml:space="preserve">aan de samenwerkingsverbanden en </w:t>
      </w:r>
      <w:r w:rsidR="00AA7F4C">
        <w:rPr>
          <w:rFonts w:ascii="Calibri" w:eastAsia="Times New Roman" w:hAnsi="Calibri" w:cs="Calibri"/>
          <w:lang w:eastAsia="nl-NL"/>
        </w:rPr>
        <w:t>(v)so</w:t>
      </w:r>
      <w:r w:rsidR="00DB7280">
        <w:rPr>
          <w:rFonts w:ascii="Calibri" w:eastAsia="Times New Roman" w:hAnsi="Calibri" w:cs="Calibri"/>
          <w:lang w:eastAsia="nl-NL"/>
        </w:rPr>
        <w:t xml:space="preserve">-scholen </w:t>
      </w:r>
      <w:r>
        <w:rPr>
          <w:rFonts w:ascii="Calibri" w:eastAsia="Times New Roman" w:hAnsi="Calibri" w:cs="Calibri"/>
          <w:lang w:eastAsia="nl-NL"/>
        </w:rPr>
        <w:t xml:space="preserve"> beschikbaar gesteld met behulp van Kijkglas</w:t>
      </w:r>
      <w:r w:rsidR="008514AF">
        <w:rPr>
          <w:rFonts w:ascii="Calibri" w:eastAsia="Times New Roman" w:hAnsi="Calibri" w:cs="Calibri"/>
          <w:lang w:eastAsia="nl-NL"/>
        </w:rPr>
        <w:t>-</w:t>
      </w:r>
      <w:r>
        <w:rPr>
          <w:rFonts w:ascii="Calibri" w:eastAsia="Times New Roman" w:hAnsi="Calibri" w:cs="Calibri"/>
          <w:lang w:eastAsia="nl-NL"/>
        </w:rPr>
        <w:t xml:space="preserve">3 van DUO. </w:t>
      </w:r>
      <w:r w:rsidR="001A1B90">
        <w:rPr>
          <w:rFonts w:ascii="Calibri" w:eastAsia="Times New Roman" w:hAnsi="Calibri" w:cs="Calibri"/>
          <w:lang w:eastAsia="nl-NL"/>
        </w:rPr>
        <w:t xml:space="preserve"> </w:t>
      </w:r>
      <w:r w:rsidR="00DB7280">
        <w:rPr>
          <w:rFonts w:ascii="Calibri" w:eastAsia="Times New Roman" w:hAnsi="Calibri" w:cs="Calibri"/>
          <w:lang w:eastAsia="nl-NL"/>
        </w:rPr>
        <w:t xml:space="preserve">Voor de aanlevering en </w:t>
      </w:r>
      <w:r w:rsidR="001A1B90">
        <w:rPr>
          <w:rFonts w:ascii="Calibri" w:eastAsia="Times New Roman" w:hAnsi="Calibri" w:cs="Calibri"/>
          <w:lang w:eastAsia="nl-NL"/>
        </w:rPr>
        <w:t xml:space="preserve">verwerking van de mutaties t/m 1 februari </w:t>
      </w:r>
      <w:r w:rsidR="00DB7280">
        <w:rPr>
          <w:rFonts w:ascii="Calibri" w:eastAsia="Times New Roman" w:hAnsi="Calibri" w:cs="Calibri"/>
          <w:lang w:eastAsia="nl-NL"/>
        </w:rPr>
        <w:t>is afgesproken een zelfde termijn te nemen als voor de 1 oktober</w:t>
      </w:r>
      <w:r w:rsidR="001578AE">
        <w:rPr>
          <w:rFonts w:ascii="Calibri" w:eastAsia="Times New Roman" w:hAnsi="Calibri" w:cs="Calibri"/>
          <w:lang w:eastAsia="nl-NL"/>
        </w:rPr>
        <w:t xml:space="preserve"> </w:t>
      </w:r>
      <w:r w:rsidR="00DB7280">
        <w:rPr>
          <w:rFonts w:ascii="Calibri" w:eastAsia="Times New Roman" w:hAnsi="Calibri" w:cs="Calibri"/>
          <w:lang w:eastAsia="nl-NL"/>
        </w:rPr>
        <w:t>teldatum. Dit betekent</w:t>
      </w:r>
      <w:r w:rsidR="001578AE">
        <w:rPr>
          <w:rFonts w:ascii="Calibri" w:eastAsia="Times New Roman" w:hAnsi="Calibri" w:cs="Calibri"/>
          <w:lang w:eastAsia="nl-NL"/>
        </w:rPr>
        <w:t xml:space="preserve"> dat</w:t>
      </w:r>
      <w:r w:rsidR="001A1B90">
        <w:rPr>
          <w:rFonts w:ascii="Calibri" w:eastAsia="Times New Roman" w:hAnsi="Calibri" w:cs="Calibri"/>
          <w:lang w:eastAsia="nl-NL"/>
        </w:rPr>
        <w:t xml:space="preserve"> een definitieve opgave beschikbaar </w:t>
      </w:r>
      <w:r w:rsidR="00B90344">
        <w:rPr>
          <w:rFonts w:ascii="Calibri" w:eastAsia="Times New Roman" w:hAnsi="Calibri" w:cs="Calibri"/>
          <w:lang w:eastAsia="nl-NL"/>
        </w:rPr>
        <w:t>komt kort na</w:t>
      </w:r>
      <w:r w:rsidR="001A1B90">
        <w:rPr>
          <w:rFonts w:ascii="Calibri" w:eastAsia="Times New Roman" w:hAnsi="Calibri" w:cs="Calibri"/>
          <w:lang w:eastAsia="nl-NL"/>
        </w:rPr>
        <w:t xml:space="preserve"> 1 april daaropvolgend. </w:t>
      </w:r>
      <w:r w:rsidR="008514AF">
        <w:rPr>
          <w:rFonts w:ascii="Calibri" w:eastAsia="Times New Roman" w:hAnsi="Calibri" w:cs="Calibri"/>
          <w:lang w:eastAsia="nl-NL"/>
        </w:rPr>
        <w:t>Met behulp van de gegeven</w:t>
      </w:r>
      <w:r w:rsidR="008A1A4E">
        <w:rPr>
          <w:rFonts w:ascii="Calibri" w:eastAsia="Times New Roman" w:hAnsi="Calibri" w:cs="Calibri"/>
          <w:lang w:eastAsia="nl-NL"/>
        </w:rPr>
        <w:t>s</w:t>
      </w:r>
      <w:r w:rsidR="008514AF">
        <w:rPr>
          <w:rFonts w:ascii="Calibri" w:eastAsia="Times New Roman" w:hAnsi="Calibri" w:cs="Calibri"/>
          <w:lang w:eastAsia="nl-NL"/>
        </w:rPr>
        <w:t xml:space="preserve"> uit Kijkglas-3</w:t>
      </w:r>
      <w:r w:rsidR="001A1B90">
        <w:rPr>
          <w:rFonts w:ascii="Calibri" w:eastAsia="Times New Roman" w:hAnsi="Calibri" w:cs="Calibri"/>
          <w:lang w:eastAsia="nl-NL"/>
        </w:rPr>
        <w:t xml:space="preserve"> kan het SWV vervolgens</w:t>
      </w:r>
      <w:r w:rsidR="006B2DCC">
        <w:rPr>
          <w:rFonts w:ascii="Calibri" w:eastAsia="Times New Roman" w:hAnsi="Calibri" w:cs="Calibri"/>
          <w:lang w:eastAsia="nl-NL"/>
        </w:rPr>
        <w:t xml:space="preserve">, met het instrument </w:t>
      </w:r>
      <w:r w:rsidR="003033D2">
        <w:rPr>
          <w:rFonts w:ascii="Calibri" w:eastAsia="Times New Roman" w:hAnsi="Calibri" w:cs="Calibri"/>
          <w:lang w:eastAsia="nl-NL"/>
        </w:rPr>
        <w:t>Kijkdoos</w:t>
      </w:r>
      <w:r w:rsidR="006B2DCC">
        <w:rPr>
          <w:rFonts w:ascii="Calibri" w:eastAsia="Times New Roman" w:hAnsi="Calibri" w:cs="Calibri"/>
          <w:lang w:eastAsia="nl-NL"/>
        </w:rPr>
        <w:t xml:space="preserve"> SWV welke door de PO-</w:t>
      </w:r>
      <w:r w:rsidR="00CE25F3">
        <w:rPr>
          <w:rFonts w:ascii="Calibri" w:eastAsia="Times New Roman" w:hAnsi="Calibri" w:cs="Calibri"/>
          <w:lang w:eastAsia="nl-NL"/>
        </w:rPr>
        <w:t>R</w:t>
      </w:r>
      <w:r w:rsidR="006B2DCC">
        <w:rPr>
          <w:rFonts w:ascii="Calibri" w:eastAsia="Times New Roman" w:hAnsi="Calibri" w:cs="Calibri"/>
          <w:lang w:eastAsia="nl-NL"/>
        </w:rPr>
        <w:t>aad en VO-</w:t>
      </w:r>
      <w:r w:rsidR="00CE25F3">
        <w:rPr>
          <w:rFonts w:ascii="Calibri" w:eastAsia="Times New Roman" w:hAnsi="Calibri" w:cs="Calibri"/>
          <w:lang w:eastAsia="nl-NL"/>
        </w:rPr>
        <w:t>R</w:t>
      </w:r>
      <w:r w:rsidR="006B2DCC">
        <w:rPr>
          <w:rFonts w:ascii="Calibri" w:eastAsia="Times New Roman" w:hAnsi="Calibri" w:cs="Calibri"/>
          <w:lang w:eastAsia="nl-NL"/>
        </w:rPr>
        <w:t>aad beschikbaar gesteld wordt,</w:t>
      </w:r>
      <w:r w:rsidR="001A1B90">
        <w:rPr>
          <w:rFonts w:ascii="Calibri" w:eastAsia="Times New Roman" w:hAnsi="Calibri" w:cs="Calibri"/>
          <w:lang w:eastAsia="nl-NL"/>
        </w:rPr>
        <w:t xml:space="preserve"> berekenen welk budget per schooljaar resp. kalenderjaar overgedragen moet worden. Het schooljaar betreft het op 1 februari volgende schooljaar en het kalenderjaar betreft het lopende kalenderjaar. </w:t>
      </w:r>
    </w:p>
    <w:p w14:paraId="695032BF" w14:textId="519543A9" w:rsidR="00EE005C" w:rsidRDefault="00EE005C">
      <w:pPr>
        <w:rPr>
          <w:rFonts w:ascii="Calibri" w:eastAsia="Times New Roman" w:hAnsi="Calibri" w:cs="Calibri"/>
          <w:lang w:eastAsia="nl-NL"/>
        </w:rPr>
      </w:pPr>
      <w:r>
        <w:rPr>
          <w:rFonts w:ascii="Calibri" w:eastAsia="Times New Roman" w:hAnsi="Calibri" w:cs="Calibri"/>
          <w:lang w:eastAsia="nl-NL"/>
        </w:rPr>
        <w:t>Kijkglas</w:t>
      </w:r>
      <w:r w:rsidR="008E3E8D">
        <w:rPr>
          <w:rFonts w:ascii="Calibri" w:eastAsia="Times New Roman" w:hAnsi="Calibri" w:cs="Calibri"/>
          <w:lang w:eastAsia="nl-NL"/>
        </w:rPr>
        <w:t>-3</w:t>
      </w:r>
      <w:r>
        <w:rPr>
          <w:rFonts w:ascii="Calibri" w:eastAsia="Times New Roman" w:hAnsi="Calibri" w:cs="Calibri"/>
          <w:lang w:eastAsia="nl-NL"/>
        </w:rPr>
        <w:t xml:space="preserve"> </w:t>
      </w:r>
      <w:r w:rsidR="000945EF">
        <w:rPr>
          <w:rFonts w:ascii="Calibri" w:eastAsia="Times New Roman" w:hAnsi="Calibri" w:cs="Calibri"/>
          <w:lang w:eastAsia="nl-NL"/>
        </w:rPr>
        <w:t xml:space="preserve">geeft een totaaloverzicht van </w:t>
      </w:r>
      <w:r w:rsidR="000945EF" w:rsidRPr="00EE005C">
        <w:rPr>
          <w:rFonts w:ascii="Calibri" w:eastAsia="Times New Roman" w:hAnsi="Calibri" w:cs="Calibri"/>
          <w:u w:val="single"/>
          <w:lang w:eastAsia="nl-NL"/>
        </w:rPr>
        <w:t>alle</w:t>
      </w:r>
      <w:r w:rsidR="000945EF">
        <w:rPr>
          <w:rFonts w:ascii="Calibri" w:eastAsia="Times New Roman" w:hAnsi="Calibri" w:cs="Calibri"/>
          <w:lang w:eastAsia="nl-NL"/>
        </w:rPr>
        <w:t xml:space="preserve"> mutaties met een aparte opgave van de nieuwe </w:t>
      </w:r>
      <w:r w:rsidR="002B5337">
        <w:rPr>
          <w:rFonts w:ascii="Calibri" w:eastAsia="Times New Roman" w:hAnsi="Calibri" w:cs="Calibri"/>
          <w:lang w:eastAsia="nl-NL"/>
        </w:rPr>
        <w:t>tlv</w:t>
      </w:r>
      <w:r w:rsidR="000945EF">
        <w:rPr>
          <w:rFonts w:ascii="Calibri" w:eastAsia="Times New Roman" w:hAnsi="Calibri" w:cs="Calibri"/>
          <w:lang w:eastAsia="nl-NL"/>
        </w:rPr>
        <w:t xml:space="preserve">’s en de uitschrijvingen uit de cluster 3 en 4 scholen van het </w:t>
      </w:r>
      <w:r w:rsidR="00AA7F4C">
        <w:rPr>
          <w:rFonts w:ascii="Calibri" w:eastAsia="Times New Roman" w:hAnsi="Calibri" w:cs="Calibri"/>
          <w:lang w:eastAsia="nl-NL"/>
        </w:rPr>
        <w:t>so</w:t>
      </w:r>
      <w:r w:rsidR="000945EF">
        <w:rPr>
          <w:rFonts w:ascii="Calibri" w:eastAsia="Times New Roman" w:hAnsi="Calibri" w:cs="Calibri"/>
          <w:lang w:eastAsia="nl-NL"/>
        </w:rPr>
        <w:t xml:space="preserve"> resp. het </w:t>
      </w:r>
      <w:r w:rsidR="00AA7F4C">
        <w:rPr>
          <w:rFonts w:ascii="Calibri" w:eastAsia="Times New Roman" w:hAnsi="Calibri" w:cs="Calibri"/>
          <w:lang w:eastAsia="nl-NL"/>
        </w:rPr>
        <w:t>vso</w:t>
      </w:r>
      <w:r w:rsidR="000945EF">
        <w:rPr>
          <w:rFonts w:ascii="Calibri" w:eastAsia="Times New Roman" w:hAnsi="Calibri" w:cs="Calibri"/>
          <w:lang w:eastAsia="nl-NL"/>
        </w:rPr>
        <w:t xml:space="preserve">. In bijlage I is een </w:t>
      </w:r>
      <w:r w:rsidR="000F385F">
        <w:rPr>
          <w:rFonts w:ascii="Calibri" w:eastAsia="Times New Roman" w:hAnsi="Calibri" w:cs="Calibri"/>
          <w:lang w:eastAsia="nl-NL"/>
        </w:rPr>
        <w:t xml:space="preserve">voorbeeld </w:t>
      </w:r>
      <w:r w:rsidR="000945EF">
        <w:rPr>
          <w:rFonts w:ascii="Calibri" w:eastAsia="Times New Roman" w:hAnsi="Calibri" w:cs="Calibri"/>
          <w:lang w:eastAsia="nl-NL"/>
        </w:rPr>
        <w:t xml:space="preserve">overzicht </w:t>
      </w:r>
      <w:r w:rsidR="000F385F">
        <w:rPr>
          <w:rFonts w:ascii="Calibri" w:eastAsia="Times New Roman" w:hAnsi="Calibri" w:cs="Calibri"/>
          <w:lang w:eastAsia="nl-NL"/>
        </w:rPr>
        <w:t xml:space="preserve">opgenomen </w:t>
      </w:r>
      <w:r w:rsidR="0068119E">
        <w:rPr>
          <w:rFonts w:ascii="Calibri" w:eastAsia="Times New Roman" w:hAnsi="Calibri" w:cs="Calibri"/>
          <w:lang w:eastAsia="nl-NL"/>
        </w:rPr>
        <w:t>van de informatie die op die wijze gegeven wordt voor een samenwerkingsverband</w:t>
      </w:r>
      <w:r w:rsidR="004A086B">
        <w:rPr>
          <w:rFonts w:ascii="Calibri" w:eastAsia="Times New Roman" w:hAnsi="Calibri" w:cs="Calibri"/>
          <w:lang w:eastAsia="nl-NL"/>
        </w:rPr>
        <w:t xml:space="preserve"> PO en voor een samenwerkingsverband VO</w:t>
      </w:r>
      <w:r w:rsidR="000256EF">
        <w:rPr>
          <w:rStyle w:val="Voetnootmarkering"/>
          <w:rFonts w:ascii="Calibri" w:eastAsia="Times New Roman" w:hAnsi="Calibri" w:cs="Calibri"/>
          <w:lang w:eastAsia="nl-NL"/>
        </w:rPr>
        <w:footnoteReference w:id="7"/>
      </w:r>
      <w:r w:rsidR="0068119E">
        <w:rPr>
          <w:rFonts w:ascii="Calibri" w:eastAsia="Times New Roman" w:hAnsi="Calibri" w:cs="Calibri"/>
          <w:lang w:eastAsia="nl-NL"/>
        </w:rPr>
        <w:t>. Die informatie komt dus voor alle samenwerkingsverbanden PO en VO beschikbaar</w:t>
      </w:r>
      <w:r w:rsidR="00DA7C68">
        <w:rPr>
          <w:rFonts w:ascii="Calibri" w:eastAsia="Times New Roman" w:hAnsi="Calibri" w:cs="Calibri"/>
          <w:lang w:eastAsia="nl-NL"/>
        </w:rPr>
        <w:t xml:space="preserve"> op basis van de telling 1 okt. T-1 en 1 februari T</w:t>
      </w:r>
      <w:r w:rsidR="000F385F">
        <w:rPr>
          <w:rFonts w:ascii="Calibri" w:eastAsia="Times New Roman" w:hAnsi="Calibri" w:cs="Calibri"/>
          <w:lang w:eastAsia="nl-NL"/>
        </w:rPr>
        <w:t xml:space="preserve"> </w:t>
      </w:r>
      <w:r w:rsidR="00CE25F3">
        <w:rPr>
          <w:rFonts w:ascii="Calibri" w:eastAsia="Times New Roman" w:hAnsi="Calibri" w:cs="Calibri"/>
          <w:lang w:eastAsia="nl-NL"/>
        </w:rPr>
        <w:t xml:space="preserve">en </w:t>
      </w:r>
      <w:r w:rsidR="008264C7">
        <w:rPr>
          <w:rFonts w:ascii="Calibri" w:eastAsia="Times New Roman" w:hAnsi="Calibri" w:cs="Calibri"/>
          <w:lang w:eastAsia="nl-NL"/>
        </w:rPr>
        <w:t xml:space="preserve">is </w:t>
      </w:r>
      <w:r w:rsidR="000F385F">
        <w:rPr>
          <w:rFonts w:ascii="Calibri" w:eastAsia="Times New Roman" w:hAnsi="Calibri" w:cs="Calibri"/>
          <w:lang w:eastAsia="nl-NL"/>
        </w:rPr>
        <w:t xml:space="preserve">voor </w:t>
      </w:r>
      <w:r w:rsidR="008264C7">
        <w:rPr>
          <w:rFonts w:ascii="Calibri" w:eastAsia="Times New Roman" w:hAnsi="Calibri" w:cs="Calibri"/>
          <w:lang w:eastAsia="nl-NL"/>
        </w:rPr>
        <w:t xml:space="preserve">de 1 februaritelling </w:t>
      </w:r>
      <w:r w:rsidR="000F385F">
        <w:rPr>
          <w:rFonts w:ascii="Calibri" w:eastAsia="Times New Roman" w:hAnsi="Calibri" w:cs="Calibri"/>
          <w:lang w:eastAsia="nl-NL"/>
        </w:rPr>
        <w:t xml:space="preserve">beschikbaar in april </w:t>
      </w:r>
      <w:r w:rsidR="00600751">
        <w:rPr>
          <w:rFonts w:ascii="Calibri" w:eastAsia="Times New Roman" w:hAnsi="Calibri" w:cs="Calibri"/>
          <w:lang w:eastAsia="nl-NL"/>
        </w:rPr>
        <w:t>van ieder jaar</w:t>
      </w:r>
      <w:r w:rsidR="0068119E">
        <w:rPr>
          <w:rFonts w:ascii="Calibri" w:eastAsia="Times New Roman" w:hAnsi="Calibri" w:cs="Calibri"/>
          <w:lang w:eastAsia="nl-NL"/>
        </w:rPr>
        <w:t xml:space="preserve">. </w:t>
      </w:r>
      <w:r w:rsidR="00600751">
        <w:rPr>
          <w:rFonts w:ascii="Calibri" w:eastAsia="Times New Roman" w:hAnsi="Calibri" w:cs="Calibri"/>
          <w:lang w:eastAsia="nl-NL"/>
        </w:rPr>
        <w:t>Alle voorbeelden hebben betrekking op het schooljaar 2015-16 en het kalenderjaar 2015. Voor de latere jaren geldt een en ander analoog.</w:t>
      </w:r>
    </w:p>
    <w:p w14:paraId="44B7AD1E" w14:textId="084A88E8" w:rsidR="00993A71" w:rsidRDefault="004A086B">
      <w:pPr>
        <w:rPr>
          <w:rFonts w:ascii="Calibri" w:eastAsia="Times New Roman" w:hAnsi="Calibri" w:cs="Calibri"/>
          <w:lang w:eastAsia="nl-NL"/>
        </w:rPr>
      </w:pPr>
      <w:r>
        <w:rPr>
          <w:rFonts w:ascii="Calibri" w:eastAsia="Times New Roman" w:hAnsi="Calibri" w:cs="Calibri"/>
          <w:lang w:eastAsia="nl-NL"/>
        </w:rPr>
        <w:t xml:space="preserve">In bijlage II </w:t>
      </w:r>
      <w:r w:rsidR="000F385F">
        <w:rPr>
          <w:rFonts w:ascii="Calibri" w:eastAsia="Times New Roman" w:hAnsi="Calibri" w:cs="Calibri"/>
          <w:lang w:eastAsia="nl-NL"/>
        </w:rPr>
        <w:t>zijn</w:t>
      </w:r>
      <w:r>
        <w:rPr>
          <w:rFonts w:ascii="Calibri" w:eastAsia="Times New Roman" w:hAnsi="Calibri" w:cs="Calibri"/>
          <w:lang w:eastAsia="nl-NL"/>
        </w:rPr>
        <w:t xml:space="preserve"> dezelfde </w:t>
      </w:r>
      <w:r w:rsidR="000F385F">
        <w:rPr>
          <w:rFonts w:ascii="Calibri" w:eastAsia="Times New Roman" w:hAnsi="Calibri" w:cs="Calibri"/>
          <w:lang w:eastAsia="nl-NL"/>
        </w:rPr>
        <w:t>voorbeeldgegevens</w:t>
      </w:r>
      <w:r>
        <w:rPr>
          <w:rFonts w:ascii="Calibri" w:eastAsia="Times New Roman" w:hAnsi="Calibri" w:cs="Calibri"/>
          <w:lang w:eastAsia="nl-NL"/>
        </w:rPr>
        <w:t xml:space="preserve"> </w:t>
      </w:r>
      <w:r w:rsidR="000256EF" w:rsidRPr="002770DF">
        <w:rPr>
          <w:rFonts w:ascii="Calibri" w:eastAsia="Times New Roman" w:hAnsi="Calibri" w:cs="Calibri"/>
          <w:u w:val="single"/>
          <w:lang w:eastAsia="nl-NL"/>
        </w:rPr>
        <w:t>bewerkt</w:t>
      </w:r>
      <w:r w:rsidR="000256EF">
        <w:rPr>
          <w:rFonts w:ascii="Calibri" w:eastAsia="Times New Roman" w:hAnsi="Calibri" w:cs="Calibri"/>
          <w:lang w:eastAsia="nl-NL"/>
        </w:rPr>
        <w:t xml:space="preserve"> door de informatie te sorteren naar</w:t>
      </w:r>
      <w:r>
        <w:rPr>
          <w:rFonts w:ascii="Calibri" w:eastAsia="Times New Roman" w:hAnsi="Calibri" w:cs="Calibri"/>
          <w:lang w:eastAsia="nl-NL"/>
        </w:rPr>
        <w:t xml:space="preserve"> de </w:t>
      </w:r>
      <w:r w:rsidR="00AA7F4C">
        <w:rPr>
          <w:rFonts w:ascii="Calibri" w:eastAsia="Times New Roman" w:hAnsi="Calibri" w:cs="Calibri"/>
          <w:lang w:eastAsia="nl-NL"/>
        </w:rPr>
        <w:t>(v)so</w:t>
      </w:r>
      <w:r>
        <w:rPr>
          <w:rFonts w:ascii="Calibri" w:eastAsia="Times New Roman" w:hAnsi="Calibri" w:cs="Calibri"/>
          <w:lang w:eastAsia="nl-NL"/>
        </w:rPr>
        <w:t>-school</w:t>
      </w:r>
      <w:r w:rsidR="000256EF">
        <w:rPr>
          <w:rFonts w:ascii="Calibri" w:eastAsia="Times New Roman" w:hAnsi="Calibri" w:cs="Calibri"/>
          <w:lang w:eastAsia="nl-NL"/>
        </w:rPr>
        <w:t xml:space="preserve">, vervolgens naar PO en VO, en dan bij PO </w:t>
      </w:r>
      <w:r w:rsidR="00EE005C">
        <w:rPr>
          <w:rFonts w:ascii="Calibri" w:eastAsia="Times New Roman" w:hAnsi="Calibri" w:cs="Calibri"/>
          <w:lang w:eastAsia="nl-NL"/>
        </w:rPr>
        <w:t xml:space="preserve">nog </w:t>
      </w:r>
      <w:r w:rsidR="000256EF">
        <w:rPr>
          <w:rFonts w:ascii="Calibri" w:eastAsia="Times New Roman" w:hAnsi="Calibri" w:cs="Calibri"/>
          <w:lang w:eastAsia="nl-NL"/>
        </w:rPr>
        <w:t>naar leeftijd</w:t>
      </w:r>
      <w:r>
        <w:rPr>
          <w:rFonts w:ascii="Calibri" w:eastAsia="Times New Roman" w:hAnsi="Calibri" w:cs="Calibri"/>
          <w:lang w:eastAsia="nl-NL"/>
        </w:rPr>
        <w:t>.</w:t>
      </w:r>
      <w:r w:rsidR="000F385F">
        <w:rPr>
          <w:rFonts w:ascii="Calibri" w:eastAsia="Times New Roman" w:hAnsi="Calibri" w:cs="Calibri"/>
          <w:lang w:eastAsia="nl-NL"/>
        </w:rPr>
        <w:t xml:space="preserve"> Op deze wijze heeft ook een (v)so-school zicht op de groei welke zij ontvangen van de verschillende samenwerkingsverbanden waarvan zij leerlingen doorverwezen </w:t>
      </w:r>
      <w:r w:rsidR="00917634">
        <w:rPr>
          <w:rFonts w:ascii="Calibri" w:eastAsia="Times New Roman" w:hAnsi="Calibri" w:cs="Calibri"/>
          <w:lang w:eastAsia="nl-NL"/>
        </w:rPr>
        <w:t xml:space="preserve">hebben </w:t>
      </w:r>
      <w:r w:rsidR="000F385F">
        <w:rPr>
          <w:rFonts w:ascii="Calibri" w:eastAsia="Times New Roman" w:hAnsi="Calibri" w:cs="Calibri"/>
          <w:lang w:eastAsia="nl-NL"/>
        </w:rPr>
        <w:t>gekregen.</w:t>
      </w:r>
    </w:p>
    <w:p w14:paraId="3F7F60EA" w14:textId="041DA490" w:rsidR="003033D2" w:rsidRDefault="00917634" w:rsidP="008E3E8D">
      <w:pPr>
        <w:rPr>
          <w:rFonts w:ascii="Calibri" w:eastAsia="Times New Roman" w:hAnsi="Calibri" w:cs="Calibri"/>
          <w:lang w:eastAsia="nl-NL"/>
        </w:rPr>
      </w:pPr>
      <w:r>
        <w:rPr>
          <w:rFonts w:ascii="Calibri" w:eastAsia="Times New Roman" w:hAnsi="Calibri" w:cs="Calibri"/>
          <w:lang w:eastAsia="nl-NL"/>
        </w:rPr>
        <w:t xml:space="preserve">Ter onderbouwing van de getoonde aantallen in Kijkglas-3 </w:t>
      </w:r>
      <w:r w:rsidR="00CE25F3">
        <w:rPr>
          <w:rFonts w:ascii="Calibri" w:eastAsia="Times New Roman" w:hAnsi="Calibri" w:cs="Calibri"/>
          <w:lang w:eastAsia="nl-NL"/>
        </w:rPr>
        <w:t>maakt</w:t>
      </w:r>
      <w:r>
        <w:rPr>
          <w:rFonts w:ascii="Calibri" w:eastAsia="Times New Roman" w:hAnsi="Calibri" w:cs="Calibri"/>
          <w:lang w:eastAsia="nl-NL"/>
        </w:rPr>
        <w:t xml:space="preserve"> DUO voor de samenwerkingsverbanden ook een bestand waarop, op individueel niveau, zichtbaar is welke </w:t>
      </w:r>
      <w:r>
        <w:rPr>
          <w:rFonts w:ascii="Calibri" w:eastAsia="Times New Roman" w:hAnsi="Calibri" w:cs="Calibri"/>
          <w:lang w:eastAsia="nl-NL"/>
        </w:rPr>
        <w:lastRenderedPageBreak/>
        <w:t xml:space="preserve">leerlingen ten grondslag liggen aan de aantallen. </w:t>
      </w:r>
      <w:r w:rsidR="00E23F31">
        <w:rPr>
          <w:rFonts w:ascii="Calibri" w:eastAsia="Times New Roman" w:hAnsi="Calibri" w:cs="Calibri"/>
          <w:lang w:eastAsia="nl-NL"/>
        </w:rPr>
        <w:t>Dat bestand</w:t>
      </w:r>
      <w:r w:rsidR="003033D2">
        <w:rPr>
          <w:rFonts w:ascii="Calibri" w:eastAsia="Times New Roman" w:hAnsi="Calibri" w:cs="Calibri"/>
          <w:lang w:eastAsia="nl-NL"/>
        </w:rPr>
        <w:t xml:space="preserve"> (Kijkglas-2)</w:t>
      </w:r>
      <w:r w:rsidR="00E23F31">
        <w:rPr>
          <w:rFonts w:ascii="Calibri" w:eastAsia="Times New Roman" w:hAnsi="Calibri" w:cs="Calibri"/>
          <w:lang w:eastAsia="nl-NL"/>
        </w:rPr>
        <w:t xml:space="preserve"> is - vanwege bescherming persoonsgegevens - alleen toegankelijk voor het samenwerkingsverband.</w:t>
      </w:r>
    </w:p>
    <w:p w14:paraId="2098164D" w14:textId="6281FB03" w:rsidR="003033D2" w:rsidRDefault="003033D2" w:rsidP="008E3E8D">
      <w:pPr>
        <w:rPr>
          <w:rFonts w:ascii="Calibri" w:eastAsia="Times New Roman" w:hAnsi="Calibri" w:cs="Calibri"/>
          <w:lang w:eastAsia="nl-NL"/>
        </w:rPr>
      </w:pPr>
      <w:r>
        <w:rPr>
          <w:rFonts w:ascii="Calibri" w:eastAsia="Times New Roman" w:hAnsi="Calibri" w:cs="Calibri"/>
          <w:lang w:eastAsia="nl-NL"/>
        </w:rPr>
        <w:t>De gegevens van het Kijkglas-3  zijn in het instrument Kijkdoos integraal opgenomen, waardoor het SWV resp. de (V)SO-school kan volstaan met het invoeren van het eigen Brinnummer van het SWV resp. de (V)SO-school. Vervolgens worden de groeigegevens automatisch opgehaald en de omvang van de overdrachtsverplichting direct berekend.</w:t>
      </w:r>
    </w:p>
    <w:p w14:paraId="4364A7E4" w14:textId="77777777" w:rsidR="003033D2" w:rsidRDefault="003033D2" w:rsidP="008E3E8D">
      <w:pPr>
        <w:rPr>
          <w:rFonts w:ascii="Calibri" w:eastAsia="Times New Roman" w:hAnsi="Calibri" w:cs="Calibri"/>
          <w:lang w:eastAsia="nl-NL"/>
        </w:rPr>
      </w:pPr>
    </w:p>
    <w:p w14:paraId="6B2C7234" w14:textId="77777777" w:rsidR="003033D2" w:rsidRDefault="003033D2" w:rsidP="008E3E8D">
      <w:pPr>
        <w:rPr>
          <w:rFonts w:ascii="Calibri" w:eastAsia="Times New Roman" w:hAnsi="Calibri" w:cs="Calibri"/>
          <w:lang w:eastAsia="nl-NL"/>
        </w:rPr>
      </w:pPr>
    </w:p>
    <w:p w14:paraId="19C8E4ED" w14:textId="77777777" w:rsidR="003033D2" w:rsidRDefault="003033D2" w:rsidP="008E3E8D">
      <w:pPr>
        <w:rPr>
          <w:rFonts w:ascii="Calibri" w:eastAsia="Times New Roman" w:hAnsi="Calibri" w:cs="Calibri"/>
          <w:lang w:eastAsia="nl-NL"/>
        </w:rPr>
        <w:sectPr w:rsidR="003033D2" w:rsidSect="00845897">
          <w:headerReference w:type="even" r:id="rId10"/>
          <w:headerReference w:type="default" r:id="rId11"/>
          <w:footerReference w:type="default" r:id="rId12"/>
          <w:headerReference w:type="first" r:id="rId13"/>
          <w:pgSz w:w="11906" w:h="16838"/>
          <w:pgMar w:top="1417" w:right="1417" w:bottom="1417" w:left="1417" w:header="708" w:footer="708" w:gutter="0"/>
          <w:cols w:space="708"/>
          <w:docGrid w:linePitch="360"/>
        </w:sectPr>
      </w:pPr>
    </w:p>
    <w:p w14:paraId="01855FC6" w14:textId="7FC77373" w:rsidR="00D37C59" w:rsidRDefault="002770DF" w:rsidP="00845897">
      <w:pPr>
        <w:rPr>
          <w:rFonts w:ascii="Calibri" w:eastAsia="Times New Roman" w:hAnsi="Calibri" w:cs="Calibri"/>
          <w:lang w:eastAsia="nl-NL"/>
        </w:rPr>
      </w:pPr>
      <w:r w:rsidRPr="002770DF">
        <w:rPr>
          <w:rFonts w:ascii="Calibri" w:eastAsia="Times New Roman" w:hAnsi="Calibri" w:cs="Calibri"/>
          <w:b/>
          <w:i/>
          <w:lang w:eastAsia="nl-NL"/>
        </w:rPr>
        <w:lastRenderedPageBreak/>
        <w:t>Voorbeeld</w:t>
      </w:r>
      <w:r>
        <w:rPr>
          <w:rFonts w:ascii="Calibri" w:eastAsia="Times New Roman" w:hAnsi="Calibri" w:cs="Calibri"/>
          <w:b/>
          <w:i/>
          <w:lang w:eastAsia="nl-NL"/>
        </w:rPr>
        <w:t xml:space="preserve"> 1</w:t>
      </w:r>
      <w:r w:rsidR="00845897">
        <w:rPr>
          <w:rFonts w:ascii="Calibri" w:eastAsia="Times New Roman" w:hAnsi="Calibri" w:cs="Calibri"/>
          <w:b/>
          <w:i/>
          <w:lang w:eastAsia="nl-NL"/>
        </w:rPr>
        <w:br/>
      </w:r>
      <w:r w:rsidR="002460DF">
        <w:rPr>
          <w:rFonts w:ascii="Calibri" w:eastAsia="Times New Roman" w:hAnsi="Calibri" w:cs="Calibri"/>
          <w:lang w:eastAsia="nl-NL"/>
        </w:rPr>
        <w:t xml:space="preserve">SWV PO </w:t>
      </w:r>
      <w:r w:rsidR="00344298">
        <w:rPr>
          <w:rFonts w:ascii="Calibri" w:eastAsia="Times New Roman" w:hAnsi="Calibri" w:cs="Calibri"/>
          <w:lang w:eastAsia="nl-NL"/>
        </w:rPr>
        <w:t>met B</w:t>
      </w:r>
      <w:r w:rsidR="0069700F">
        <w:rPr>
          <w:rFonts w:ascii="Calibri" w:eastAsia="Times New Roman" w:hAnsi="Calibri" w:cs="Calibri"/>
          <w:lang w:eastAsia="nl-NL"/>
        </w:rPr>
        <w:t>RIN</w:t>
      </w:r>
      <w:r w:rsidR="00344298">
        <w:rPr>
          <w:rFonts w:ascii="Calibri" w:eastAsia="Times New Roman" w:hAnsi="Calibri" w:cs="Calibri"/>
          <w:lang w:eastAsia="nl-NL"/>
        </w:rPr>
        <w:t>n</w:t>
      </w:r>
      <w:r w:rsidR="00EF12B4">
        <w:rPr>
          <w:rFonts w:ascii="Calibri" w:eastAsia="Times New Roman" w:hAnsi="Calibri" w:cs="Calibri"/>
          <w:lang w:eastAsia="nl-NL"/>
        </w:rPr>
        <w:t>r</w:t>
      </w:r>
      <w:r w:rsidR="00344298">
        <w:rPr>
          <w:rFonts w:ascii="Calibri" w:eastAsia="Times New Roman" w:hAnsi="Calibri" w:cs="Calibri"/>
          <w:lang w:eastAsia="nl-NL"/>
        </w:rPr>
        <w:t xml:space="preserve"> PO5501</w:t>
      </w:r>
      <w:r w:rsidR="00840B61">
        <w:rPr>
          <w:rFonts w:ascii="Calibri" w:eastAsia="Times New Roman" w:hAnsi="Calibri" w:cs="Calibri"/>
          <w:lang w:eastAsia="nl-NL"/>
        </w:rPr>
        <w:t xml:space="preserve"> </w:t>
      </w:r>
      <w:r w:rsidR="002460DF">
        <w:rPr>
          <w:rFonts w:ascii="Calibri" w:eastAsia="Times New Roman" w:hAnsi="Calibri" w:cs="Calibri"/>
          <w:lang w:eastAsia="nl-NL"/>
        </w:rPr>
        <w:t xml:space="preserve">krijgt </w:t>
      </w:r>
      <w:r w:rsidR="001A1B90">
        <w:rPr>
          <w:rFonts w:ascii="Calibri" w:eastAsia="Times New Roman" w:hAnsi="Calibri" w:cs="Calibri"/>
          <w:lang w:eastAsia="nl-NL"/>
        </w:rPr>
        <w:t xml:space="preserve">in de periode 2 okt t/m 1 febr </w:t>
      </w:r>
      <w:r w:rsidR="002460DF">
        <w:rPr>
          <w:rFonts w:ascii="Calibri" w:eastAsia="Times New Roman" w:hAnsi="Calibri" w:cs="Calibri"/>
          <w:lang w:eastAsia="nl-NL"/>
        </w:rPr>
        <w:t>mutaties als weergegeven in bijlage I.</w:t>
      </w:r>
      <w:r w:rsidR="005E464F">
        <w:rPr>
          <w:rFonts w:ascii="Calibri" w:eastAsia="Times New Roman" w:hAnsi="Calibri" w:cs="Calibri"/>
          <w:lang w:eastAsia="nl-NL"/>
        </w:rPr>
        <w:t xml:space="preserve"> </w:t>
      </w:r>
      <w:r w:rsidR="002460DF">
        <w:rPr>
          <w:rFonts w:ascii="Calibri" w:eastAsia="Times New Roman" w:hAnsi="Calibri" w:cs="Calibri"/>
          <w:lang w:eastAsia="nl-NL"/>
        </w:rPr>
        <w:t>Voor de bepaling van de bekostiging van de groei zijn de kolom</w:t>
      </w:r>
      <w:r w:rsidR="00344298">
        <w:rPr>
          <w:rFonts w:ascii="Calibri" w:eastAsia="Times New Roman" w:hAnsi="Calibri" w:cs="Calibri"/>
          <w:lang w:eastAsia="nl-NL"/>
        </w:rPr>
        <w:t>men</w:t>
      </w:r>
      <w:r w:rsidR="002460DF">
        <w:rPr>
          <w:rFonts w:ascii="Calibri" w:eastAsia="Times New Roman" w:hAnsi="Calibri" w:cs="Calibri"/>
          <w:lang w:eastAsia="nl-NL"/>
        </w:rPr>
        <w:t xml:space="preserve"> 3 t/m 5 en 7 t/m 9 </w:t>
      </w:r>
      <w:r w:rsidR="003F71CC">
        <w:rPr>
          <w:rFonts w:ascii="Calibri" w:eastAsia="Times New Roman" w:hAnsi="Calibri" w:cs="Calibri"/>
          <w:lang w:eastAsia="nl-NL"/>
        </w:rPr>
        <w:t xml:space="preserve">en </w:t>
      </w:r>
      <w:r w:rsidR="00B766B3">
        <w:rPr>
          <w:rFonts w:ascii="Calibri" w:eastAsia="Times New Roman" w:hAnsi="Calibri" w:cs="Calibri"/>
          <w:lang w:eastAsia="nl-NL"/>
        </w:rPr>
        <w:t xml:space="preserve">20 </w:t>
      </w:r>
      <w:r w:rsidR="00EF12B4">
        <w:rPr>
          <w:rFonts w:ascii="Calibri" w:eastAsia="Times New Roman" w:hAnsi="Calibri" w:cs="Calibri"/>
          <w:lang w:eastAsia="nl-NL"/>
        </w:rPr>
        <w:t xml:space="preserve">uit Kijkglas-3 </w:t>
      </w:r>
      <w:r w:rsidR="002460DF">
        <w:rPr>
          <w:rFonts w:ascii="Calibri" w:eastAsia="Times New Roman" w:hAnsi="Calibri" w:cs="Calibri"/>
          <w:lang w:eastAsia="nl-NL"/>
        </w:rPr>
        <w:t xml:space="preserve">van belang. Ingevoerd in het instrument </w:t>
      </w:r>
      <w:r w:rsidR="00EF12B4">
        <w:rPr>
          <w:rFonts w:ascii="Calibri" w:eastAsia="Times New Roman" w:hAnsi="Calibri" w:cs="Calibri"/>
          <w:lang w:eastAsia="nl-NL"/>
        </w:rPr>
        <w:t>Kijkdoos</w:t>
      </w:r>
      <w:r w:rsidR="002460DF">
        <w:rPr>
          <w:rFonts w:ascii="Calibri" w:eastAsia="Times New Roman" w:hAnsi="Calibri" w:cs="Calibri"/>
          <w:lang w:eastAsia="nl-NL"/>
        </w:rPr>
        <w:t xml:space="preserve"> SWV PO leidt dit tot de volgende uitkomsten:</w:t>
      </w:r>
      <w:r w:rsidR="00D37C59" w:rsidRPr="00D37C59">
        <w:rPr>
          <w:noProof/>
          <w:lang w:eastAsia="nl-NL"/>
        </w:rPr>
        <w:drawing>
          <wp:inline distT="0" distB="0" distL="0" distR="0" wp14:anchorId="7F40D630" wp14:editId="545DA5AE">
            <wp:extent cx="8314690" cy="4419600"/>
            <wp:effectExtent l="0" t="0" r="0" b="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16097" cy="4420348"/>
                    </a:xfrm>
                    <a:prstGeom prst="rect">
                      <a:avLst/>
                    </a:prstGeom>
                    <a:noFill/>
                    <a:ln>
                      <a:noFill/>
                    </a:ln>
                  </pic:spPr>
                </pic:pic>
              </a:graphicData>
            </a:graphic>
          </wp:inline>
        </w:drawing>
      </w:r>
    </w:p>
    <w:p w14:paraId="73CABE6B" w14:textId="74FC8535" w:rsidR="007F2B34" w:rsidRDefault="001A1F13" w:rsidP="00C164F8">
      <w:pPr>
        <w:spacing w:after="0"/>
        <w:rPr>
          <w:rFonts w:ascii="Calibri" w:eastAsia="Times New Roman" w:hAnsi="Calibri" w:cs="Calibri"/>
          <w:lang w:eastAsia="nl-NL"/>
        </w:rPr>
      </w:pPr>
      <w:r>
        <w:rPr>
          <w:rFonts w:ascii="Calibri" w:eastAsia="Times New Roman" w:hAnsi="Calibri" w:cs="Calibri"/>
          <w:lang w:eastAsia="nl-NL"/>
        </w:rPr>
        <w:t>NB: Dit betekent dat het SWV PO aan school A personele bekostiging over moet maken voor het schooljaar 2015-2016 van € 24.842,61 en dat is maandelijks het bedrag van € 2.070,22</w:t>
      </w:r>
      <w:r w:rsidR="001838DB">
        <w:rPr>
          <w:rFonts w:ascii="Calibri" w:eastAsia="Times New Roman" w:hAnsi="Calibri" w:cs="Calibri"/>
          <w:lang w:eastAsia="nl-NL"/>
        </w:rPr>
        <w:t xml:space="preserve"> (afgerond)</w:t>
      </w:r>
      <w:r>
        <w:rPr>
          <w:rFonts w:ascii="Calibri" w:eastAsia="Times New Roman" w:hAnsi="Calibri" w:cs="Calibri"/>
          <w:lang w:eastAsia="nl-NL"/>
        </w:rPr>
        <w:t xml:space="preserve"> vanaf 1 augustus 2015. Voor de materiële bekostiging gaat het voor het kalenderjaar 2015 om € 2.138,86 en dat is maandelijks € 178,24</w:t>
      </w:r>
      <w:r w:rsidR="001838DB">
        <w:rPr>
          <w:rFonts w:ascii="Calibri" w:eastAsia="Times New Roman" w:hAnsi="Calibri" w:cs="Calibri"/>
          <w:lang w:eastAsia="nl-NL"/>
        </w:rPr>
        <w:t xml:space="preserve"> (afgerond)</w:t>
      </w:r>
      <w:r>
        <w:rPr>
          <w:rFonts w:ascii="Calibri" w:eastAsia="Times New Roman" w:hAnsi="Calibri" w:cs="Calibri"/>
          <w:lang w:eastAsia="nl-NL"/>
        </w:rPr>
        <w:t xml:space="preserve"> vanaf 1 januari 2015.</w:t>
      </w:r>
      <w:r w:rsidR="007F2B34">
        <w:rPr>
          <w:rFonts w:ascii="Calibri" w:eastAsia="Times New Roman" w:hAnsi="Calibri" w:cs="Calibri"/>
          <w:lang w:eastAsia="nl-NL"/>
        </w:rPr>
        <w:t xml:space="preserve"> Enzovoorts voor de andere scholen.</w:t>
      </w:r>
    </w:p>
    <w:p w14:paraId="4D83E0CF" w14:textId="43F7FBBE" w:rsidR="00C164F8" w:rsidRPr="002770DF" w:rsidRDefault="00C164F8" w:rsidP="00C164F8">
      <w:pPr>
        <w:spacing w:after="0"/>
        <w:rPr>
          <w:rFonts w:ascii="Calibri" w:eastAsia="Times New Roman" w:hAnsi="Calibri" w:cs="Calibri"/>
          <w:b/>
          <w:i/>
          <w:lang w:eastAsia="nl-NL"/>
        </w:rPr>
      </w:pPr>
      <w:r w:rsidRPr="002770DF">
        <w:rPr>
          <w:rFonts w:ascii="Calibri" w:eastAsia="Times New Roman" w:hAnsi="Calibri" w:cs="Calibri"/>
          <w:b/>
          <w:i/>
          <w:lang w:eastAsia="nl-NL"/>
        </w:rPr>
        <w:lastRenderedPageBreak/>
        <w:t>Voorbeeld</w:t>
      </w:r>
      <w:r>
        <w:rPr>
          <w:rFonts w:ascii="Calibri" w:eastAsia="Times New Roman" w:hAnsi="Calibri" w:cs="Calibri"/>
          <w:b/>
          <w:i/>
          <w:lang w:eastAsia="nl-NL"/>
        </w:rPr>
        <w:t xml:space="preserve"> </w:t>
      </w:r>
      <w:r w:rsidR="005E464F">
        <w:rPr>
          <w:rFonts w:ascii="Calibri" w:eastAsia="Times New Roman" w:hAnsi="Calibri" w:cs="Calibri"/>
          <w:b/>
          <w:i/>
          <w:lang w:eastAsia="nl-NL"/>
        </w:rPr>
        <w:t>2</w:t>
      </w:r>
    </w:p>
    <w:p w14:paraId="54990499" w14:textId="09B9933C" w:rsidR="002B3EA1" w:rsidRDefault="00C164F8" w:rsidP="00C164F8">
      <w:pPr>
        <w:spacing w:after="0"/>
        <w:rPr>
          <w:rFonts w:ascii="Calibri" w:eastAsia="Times New Roman" w:hAnsi="Calibri" w:cs="Calibri"/>
          <w:lang w:eastAsia="nl-NL"/>
        </w:rPr>
      </w:pPr>
      <w:r>
        <w:rPr>
          <w:rFonts w:ascii="Calibri" w:eastAsia="Times New Roman" w:hAnsi="Calibri" w:cs="Calibri"/>
          <w:lang w:eastAsia="nl-NL"/>
        </w:rPr>
        <w:t xml:space="preserve"> SWV VO </w:t>
      </w:r>
      <w:r w:rsidR="00344298">
        <w:rPr>
          <w:rFonts w:ascii="Calibri" w:eastAsia="Times New Roman" w:hAnsi="Calibri" w:cs="Calibri"/>
          <w:lang w:eastAsia="nl-NL"/>
        </w:rPr>
        <w:t>met B</w:t>
      </w:r>
      <w:r w:rsidR="0069700F">
        <w:rPr>
          <w:rFonts w:ascii="Calibri" w:eastAsia="Times New Roman" w:hAnsi="Calibri" w:cs="Calibri"/>
          <w:lang w:eastAsia="nl-NL"/>
        </w:rPr>
        <w:t>RIN</w:t>
      </w:r>
      <w:r w:rsidR="00344298">
        <w:rPr>
          <w:rFonts w:ascii="Calibri" w:eastAsia="Times New Roman" w:hAnsi="Calibri" w:cs="Calibri"/>
          <w:lang w:eastAsia="nl-NL"/>
        </w:rPr>
        <w:t xml:space="preserve">nummer VO5502 </w:t>
      </w:r>
      <w:r>
        <w:rPr>
          <w:rFonts w:ascii="Calibri" w:eastAsia="Times New Roman" w:hAnsi="Calibri" w:cs="Calibri"/>
          <w:lang w:eastAsia="nl-NL"/>
        </w:rPr>
        <w:t>krijgt in de periode 2 oktober t/m 1 februari mutaties als weergegeven in bijlage I.</w:t>
      </w:r>
      <w:r w:rsidR="00B25FF0">
        <w:rPr>
          <w:rFonts w:ascii="Calibri" w:eastAsia="Times New Roman" w:hAnsi="Calibri" w:cs="Calibri"/>
          <w:lang w:eastAsia="nl-NL"/>
        </w:rPr>
        <w:t xml:space="preserve"> </w:t>
      </w:r>
      <w:r>
        <w:rPr>
          <w:rFonts w:ascii="Calibri" w:eastAsia="Times New Roman" w:hAnsi="Calibri" w:cs="Calibri"/>
          <w:lang w:eastAsia="nl-NL"/>
        </w:rPr>
        <w:t>Voor de bepaling van de bekostiging van de groei zijn de kolom</w:t>
      </w:r>
      <w:r w:rsidR="00344298">
        <w:rPr>
          <w:rFonts w:ascii="Calibri" w:eastAsia="Times New Roman" w:hAnsi="Calibri" w:cs="Calibri"/>
          <w:lang w:eastAsia="nl-NL"/>
        </w:rPr>
        <w:t>men</w:t>
      </w:r>
      <w:r>
        <w:rPr>
          <w:rFonts w:ascii="Calibri" w:eastAsia="Times New Roman" w:hAnsi="Calibri" w:cs="Calibri"/>
          <w:lang w:eastAsia="nl-NL"/>
        </w:rPr>
        <w:t xml:space="preserve"> 3 t/m 5 en 7 t/m 9 van belang. Ingevoerd in het instrument Groeiregeling SWV VO leidt dit tot de volgende uitkomsten:</w:t>
      </w:r>
    </w:p>
    <w:p w14:paraId="0D524F81" w14:textId="77777777" w:rsidR="009B3522" w:rsidRDefault="009B3522" w:rsidP="00C164F8">
      <w:pPr>
        <w:spacing w:after="0"/>
        <w:rPr>
          <w:rFonts w:ascii="Calibri" w:eastAsia="Times New Roman" w:hAnsi="Calibri" w:cs="Calibri"/>
          <w:lang w:eastAsia="nl-NL"/>
        </w:rPr>
      </w:pPr>
      <w:r w:rsidRPr="009B3522">
        <w:rPr>
          <w:noProof/>
          <w:lang w:eastAsia="nl-NL"/>
        </w:rPr>
        <w:drawing>
          <wp:inline distT="0" distB="0" distL="0" distR="0" wp14:anchorId="648A2299" wp14:editId="225E2638">
            <wp:extent cx="8892540" cy="3883625"/>
            <wp:effectExtent l="0" t="0" r="3810" b="3175"/>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2540" cy="3883625"/>
                    </a:xfrm>
                    <a:prstGeom prst="rect">
                      <a:avLst/>
                    </a:prstGeom>
                    <a:noFill/>
                    <a:ln>
                      <a:noFill/>
                    </a:ln>
                  </pic:spPr>
                </pic:pic>
              </a:graphicData>
            </a:graphic>
          </wp:inline>
        </w:drawing>
      </w:r>
    </w:p>
    <w:p w14:paraId="29C0CD40" w14:textId="77777777" w:rsidR="002B3EA1" w:rsidRDefault="002B3EA1" w:rsidP="00C164F8">
      <w:pPr>
        <w:spacing w:after="0"/>
        <w:rPr>
          <w:rFonts w:ascii="Calibri" w:eastAsia="Times New Roman" w:hAnsi="Calibri" w:cs="Calibri"/>
          <w:lang w:eastAsia="nl-NL"/>
        </w:rPr>
      </w:pPr>
    </w:p>
    <w:p w14:paraId="648ECB5E" w14:textId="11A78C3C" w:rsidR="00C164F8" w:rsidRDefault="001A1F13" w:rsidP="00C164F8">
      <w:pPr>
        <w:spacing w:after="0"/>
        <w:rPr>
          <w:rFonts w:ascii="Calibri" w:eastAsia="Times New Roman" w:hAnsi="Calibri" w:cs="Calibri"/>
          <w:lang w:eastAsia="nl-NL"/>
        </w:rPr>
      </w:pPr>
      <w:r>
        <w:rPr>
          <w:rFonts w:ascii="Calibri" w:eastAsia="Times New Roman" w:hAnsi="Calibri" w:cs="Calibri"/>
          <w:lang w:eastAsia="nl-NL"/>
        </w:rPr>
        <w:t>NB: Dit betekent dat het SWV VO aan school B personele bekostiging over moet maken voor het schooljaar 2015-2016 van € 27.427,68 en dat is maandelijks het bedrag van € 2.</w:t>
      </w:r>
      <w:r w:rsidR="001838DB">
        <w:rPr>
          <w:rFonts w:ascii="Calibri" w:eastAsia="Times New Roman" w:hAnsi="Calibri" w:cs="Calibri"/>
          <w:lang w:eastAsia="nl-NL"/>
        </w:rPr>
        <w:t>285,64</w:t>
      </w:r>
      <w:r>
        <w:rPr>
          <w:rFonts w:ascii="Calibri" w:eastAsia="Times New Roman" w:hAnsi="Calibri" w:cs="Calibri"/>
          <w:lang w:eastAsia="nl-NL"/>
        </w:rPr>
        <w:t xml:space="preserve"> vanaf 1 augustus 2015. Voor de materiële bekostiging gaat het voor het kalenderjaar 2015 om € 2.</w:t>
      </w:r>
      <w:r w:rsidR="001838DB">
        <w:rPr>
          <w:rFonts w:ascii="Calibri" w:eastAsia="Times New Roman" w:hAnsi="Calibri" w:cs="Calibri"/>
          <w:lang w:eastAsia="nl-NL"/>
        </w:rPr>
        <w:t>965</w:t>
      </w:r>
      <w:r>
        <w:rPr>
          <w:rFonts w:ascii="Calibri" w:eastAsia="Times New Roman" w:hAnsi="Calibri" w:cs="Calibri"/>
          <w:lang w:eastAsia="nl-NL"/>
        </w:rPr>
        <w:t>,</w:t>
      </w:r>
      <w:r w:rsidR="001838DB">
        <w:rPr>
          <w:rFonts w:ascii="Calibri" w:eastAsia="Times New Roman" w:hAnsi="Calibri" w:cs="Calibri"/>
          <w:lang w:eastAsia="nl-NL"/>
        </w:rPr>
        <w:t>98</w:t>
      </w:r>
      <w:r>
        <w:rPr>
          <w:rFonts w:ascii="Calibri" w:eastAsia="Times New Roman" w:hAnsi="Calibri" w:cs="Calibri"/>
          <w:lang w:eastAsia="nl-NL"/>
        </w:rPr>
        <w:t xml:space="preserve"> en dat is maandelijks € </w:t>
      </w:r>
      <w:r w:rsidR="001838DB">
        <w:rPr>
          <w:rFonts w:ascii="Calibri" w:eastAsia="Times New Roman" w:hAnsi="Calibri" w:cs="Calibri"/>
          <w:lang w:eastAsia="nl-NL"/>
        </w:rPr>
        <w:t>247,17</w:t>
      </w:r>
      <w:r>
        <w:rPr>
          <w:rFonts w:ascii="Calibri" w:eastAsia="Times New Roman" w:hAnsi="Calibri" w:cs="Calibri"/>
          <w:lang w:eastAsia="nl-NL"/>
        </w:rPr>
        <w:t xml:space="preserve"> </w:t>
      </w:r>
      <w:r w:rsidR="001838DB">
        <w:rPr>
          <w:rFonts w:ascii="Calibri" w:eastAsia="Times New Roman" w:hAnsi="Calibri" w:cs="Calibri"/>
          <w:lang w:eastAsia="nl-NL"/>
        </w:rPr>
        <w:t xml:space="preserve">(afgerond) </w:t>
      </w:r>
      <w:r>
        <w:rPr>
          <w:rFonts w:ascii="Calibri" w:eastAsia="Times New Roman" w:hAnsi="Calibri" w:cs="Calibri"/>
          <w:lang w:eastAsia="nl-NL"/>
        </w:rPr>
        <w:t>vanaf 1 januari 2015.</w:t>
      </w:r>
      <w:r w:rsidR="007F2B34">
        <w:rPr>
          <w:rFonts w:ascii="Calibri" w:eastAsia="Times New Roman" w:hAnsi="Calibri" w:cs="Calibri"/>
          <w:lang w:eastAsia="nl-NL"/>
        </w:rPr>
        <w:t xml:space="preserve"> Enzovoorts voor de andere scholen.</w:t>
      </w:r>
    </w:p>
    <w:p w14:paraId="551CBB0D" w14:textId="77777777" w:rsidR="004B49A9" w:rsidRDefault="004B49A9" w:rsidP="00A405F1">
      <w:pPr>
        <w:spacing w:after="0"/>
        <w:rPr>
          <w:rFonts w:ascii="Calibri" w:eastAsia="Times New Roman" w:hAnsi="Calibri" w:cs="Calibri"/>
          <w:b/>
          <w:bCs/>
          <w:sz w:val="24"/>
          <w:szCs w:val="24"/>
          <w:lang w:eastAsia="nl-NL"/>
        </w:rPr>
      </w:pPr>
    </w:p>
    <w:p w14:paraId="4A40BCC3" w14:textId="77777777" w:rsidR="005E464F" w:rsidRDefault="005E464F">
      <w:pPr>
        <w:rPr>
          <w:rFonts w:ascii="Calibri" w:eastAsia="Times New Roman" w:hAnsi="Calibri" w:cs="Calibri"/>
          <w:b/>
          <w:bCs/>
          <w:sz w:val="24"/>
          <w:szCs w:val="24"/>
          <w:lang w:eastAsia="nl-NL"/>
        </w:rPr>
      </w:pPr>
      <w:r>
        <w:rPr>
          <w:rFonts w:ascii="Calibri" w:eastAsia="Times New Roman" w:hAnsi="Calibri" w:cs="Calibri"/>
          <w:b/>
          <w:bCs/>
          <w:sz w:val="24"/>
          <w:szCs w:val="24"/>
          <w:lang w:eastAsia="nl-NL"/>
        </w:rPr>
        <w:br w:type="page"/>
      </w:r>
    </w:p>
    <w:p w14:paraId="309652EB" w14:textId="77777777" w:rsidR="005E464F" w:rsidRPr="002770DF" w:rsidRDefault="005E464F" w:rsidP="005E464F">
      <w:pPr>
        <w:spacing w:after="0"/>
        <w:rPr>
          <w:rFonts w:ascii="Calibri" w:eastAsia="Times New Roman" w:hAnsi="Calibri" w:cs="Calibri"/>
          <w:b/>
          <w:i/>
          <w:lang w:eastAsia="nl-NL"/>
        </w:rPr>
      </w:pPr>
      <w:r w:rsidRPr="002770DF">
        <w:rPr>
          <w:rFonts w:ascii="Calibri" w:eastAsia="Times New Roman" w:hAnsi="Calibri" w:cs="Calibri"/>
          <w:b/>
          <w:i/>
          <w:lang w:eastAsia="nl-NL"/>
        </w:rPr>
        <w:lastRenderedPageBreak/>
        <w:t>Voorbeeld</w:t>
      </w:r>
      <w:r>
        <w:rPr>
          <w:rFonts w:ascii="Calibri" w:eastAsia="Times New Roman" w:hAnsi="Calibri" w:cs="Calibri"/>
          <w:b/>
          <w:i/>
          <w:lang w:eastAsia="nl-NL"/>
        </w:rPr>
        <w:t xml:space="preserve"> 3</w:t>
      </w:r>
    </w:p>
    <w:p w14:paraId="11F7BF31" w14:textId="4181EE92" w:rsidR="005E464F" w:rsidRDefault="005E464F" w:rsidP="005E464F">
      <w:pPr>
        <w:spacing w:after="0"/>
        <w:rPr>
          <w:rFonts w:ascii="Calibri" w:eastAsia="Times New Roman" w:hAnsi="Calibri" w:cs="Calibri"/>
          <w:lang w:eastAsia="nl-NL"/>
        </w:rPr>
      </w:pPr>
      <w:r>
        <w:rPr>
          <w:rFonts w:ascii="Calibri" w:eastAsia="Times New Roman" w:hAnsi="Calibri" w:cs="Calibri"/>
          <w:lang w:eastAsia="nl-NL"/>
        </w:rPr>
        <w:t xml:space="preserve"> </w:t>
      </w:r>
      <w:r w:rsidR="00AA7F4C">
        <w:rPr>
          <w:rFonts w:ascii="Calibri" w:eastAsia="Times New Roman" w:hAnsi="Calibri" w:cs="Calibri"/>
          <w:lang w:eastAsia="nl-NL"/>
        </w:rPr>
        <w:t>(</w:t>
      </w:r>
      <w:r w:rsidR="00B2258D">
        <w:rPr>
          <w:rFonts w:ascii="Calibri" w:eastAsia="Times New Roman" w:hAnsi="Calibri" w:cs="Calibri"/>
          <w:lang w:eastAsia="nl-NL"/>
        </w:rPr>
        <w:t>V</w:t>
      </w:r>
      <w:r w:rsidR="00AA7F4C">
        <w:rPr>
          <w:rFonts w:ascii="Calibri" w:eastAsia="Times New Roman" w:hAnsi="Calibri" w:cs="Calibri"/>
          <w:lang w:eastAsia="nl-NL"/>
        </w:rPr>
        <w:t>)so</w:t>
      </w:r>
      <w:r>
        <w:rPr>
          <w:rFonts w:ascii="Calibri" w:eastAsia="Times New Roman" w:hAnsi="Calibri" w:cs="Calibri"/>
          <w:lang w:eastAsia="nl-NL"/>
        </w:rPr>
        <w:t xml:space="preserve">-school </w:t>
      </w:r>
      <w:r w:rsidR="00344298">
        <w:rPr>
          <w:rFonts w:ascii="Calibri" w:eastAsia="Times New Roman" w:hAnsi="Calibri" w:cs="Calibri"/>
          <w:lang w:eastAsia="nl-NL"/>
        </w:rPr>
        <w:t xml:space="preserve">77KM </w:t>
      </w:r>
      <w:r>
        <w:rPr>
          <w:rFonts w:ascii="Calibri" w:eastAsia="Times New Roman" w:hAnsi="Calibri" w:cs="Calibri"/>
          <w:lang w:eastAsia="nl-NL"/>
        </w:rPr>
        <w:t>krijgt in de periode 2 oktober t/m 1 februari mutaties als weergegeven in bijlage II. Voor de bepaling van de bekostiging van de groei zijn de kolom</w:t>
      </w:r>
      <w:r w:rsidR="00344298">
        <w:rPr>
          <w:rFonts w:ascii="Calibri" w:eastAsia="Times New Roman" w:hAnsi="Calibri" w:cs="Calibri"/>
          <w:lang w:eastAsia="nl-NL"/>
        </w:rPr>
        <w:t>men</w:t>
      </w:r>
      <w:r>
        <w:rPr>
          <w:rFonts w:ascii="Calibri" w:eastAsia="Times New Roman" w:hAnsi="Calibri" w:cs="Calibri"/>
          <w:lang w:eastAsia="nl-NL"/>
        </w:rPr>
        <w:t xml:space="preserve"> 3 t/m 5 en 7 t/m 9 </w:t>
      </w:r>
      <w:r w:rsidR="0069700F">
        <w:rPr>
          <w:rFonts w:ascii="Calibri" w:eastAsia="Times New Roman" w:hAnsi="Calibri" w:cs="Calibri"/>
          <w:lang w:eastAsia="nl-NL"/>
        </w:rPr>
        <w:t xml:space="preserve">en 20 </w:t>
      </w:r>
      <w:r>
        <w:rPr>
          <w:rFonts w:ascii="Calibri" w:eastAsia="Times New Roman" w:hAnsi="Calibri" w:cs="Calibri"/>
          <w:lang w:eastAsia="nl-NL"/>
        </w:rPr>
        <w:t xml:space="preserve">van belang. Ingevoerd in het instrument Groeiregeling </w:t>
      </w:r>
      <w:r w:rsidR="00AA7F4C">
        <w:rPr>
          <w:rFonts w:ascii="Calibri" w:eastAsia="Times New Roman" w:hAnsi="Calibri" w:cs="Calibri"/>
          <w:lang w:eastAsia="nl-NL"/>
        </w:rPr>
        <w:t>(v)so</w:t>
      </w:r>
      <w:r>
        <w:rPr>
          <w:rFonts w:ascii="Calibri" w:eastAsia="Times New Roman" w:hAnsi="Calibri" w:cs="Calibri"/>
          <w:lang w:eastAsia="nl-NL"/>
        </w:rPr>
        <w:t xml:space="preserve"> leidt dit tot de volgende uitkomsten:</w:t>
      </w:r>
    </w:p>
    <w:p w14:paraId="686E68A8" w14:textId="77777777" w:rsidR="00D37C59" w:rsidRDefault="00D37C59" w:rsidP="005E464F">
      <w:pPr>
        <w:spacing w:after="0"/>
        <w:rPr>
          <w:rFonts w:ascii="Calibri" w:eastAsia="Times New Roman" w:hAnsi="Calibri" w:cs="Calibri"/>
          <w:lang w:eastAsia="nl-NL"/>
        </w:rPr>
      </w:pPr>
      <w:r w:rsidRPr="00D37C59">
        <w:rPr>
          <w:noProof/>
          <w:lang w:eastAsia="nl-NL"/>
        </w:rPr>
        <w:drawing>
          <wp:inline distT="0" distB="0" distL="0" distR="0" wp14:anchorId="10ECF5A2" wp14:editId="6D97FFAC">
            <wp:extent cx="7172325" cy="5090218"/>
            <wp:effectExtent l="0" t="0" r="0" b="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68160" cy="5087262"/>
                    </a:xfrm>
                    <a:prstGeom prst="rect">
                      <a:avLst/>
                    </a:prstGeom>
                    <a:noFill/>
                    <a:ln>
                      <a:noFill/>
                    </a:ln>
                  </pic:spPr>
                </pic:pic>
              </a:graphicData>
            </a:graphic>
          </wp:inline>
        </w:drawing>
      </w:r>
    </w:p>
    <w:p w14:paraId="6EB1D529" w14:textId="77777777" w:rsidR="00A405F1" w:rsidRDefault="00A405F1">
      <w:pPr>
        <w:rPr>
          <w:rFonts w:ascii="Calibri" w:eastAsia="Times New Roman" w:hAnsi="Calibri" w:cs="Calibri"/>
          <w:lang w:eastAsia="nl-NL"/>
        </w:rPr>
      </w:pPr>
    </w:p>
    <w:p w14:paraId="374B87D2" w14:textId="4EC3E705" w:rsidR="00DC03E1" w:rsidRDefault="00A405F1" w:rsidP="005A6952">
      <w:pPr>
        <w:spacing w:after="0"/>
        <w:rPr>
          <w:rFonts w:ascii="Calibri" w:eastAsia="Times New Roman" w:hAnsi="Calibri" w:cs="Calibri"/>
          <w:b/>
          <w:lang w:eastAsia="nl-NL"/>
        </w:rPr>
      </w:pPr>
      <w:r w:rsidRPr="00A405F1">
        <w:rPr>
          <w:rFonts w:ascii="Calibri" w:eastAsia="Times New Roman" w:hAnsi="Calibri" w:cs="Calibri"/>
          <w:b/>
          <w:lang w:eastAsia="nl-NL"/>
        </w:rPr>
        <w:t>Bijlage I</w:t>
      </w:r>
      <w:r w:rsidRPr="00A405F1">
        <w:rPr>
          <w:rFonts w:ascii="Calibri" w:eastAsia="Times New Roman" w:hAnsi="Calibri" w:cs="Calibri"/>
          <w:b/>
          <w:lang w:eastAsia="nl-NL"/>
        </w:rPr>
        <w:tab/>
      </w:r>
      <w:r w:rsidR="00EE005C" w:rsidRPr="00A405F1">
        <w:rPr>
          <w:rFonts w:ascii="Calibri" w:eastAsia="Times New Roman" w:hAnsi="Calibri" w:cs="Calibri"/>
          <w:b/>
          <w:lang w:eastAsia="nl-NL"/>
        </w:rPr>
        <w:t xml:space="preserve">In- en uitstroom </w:t>
      </w:r>
      <w:r w:rsidR="00AA7F4C">
        <w:rPr>
          <w:rFonts w:ascii="Calibri" w:eastAsia="Times New Roman" w:hAnsi="Calibri" w:cs="Calibri"/>
          <w:b/>
          <w:lang w:eastAsia="nl-NL"/>
        </w:rPr>
        <w:t>(v)so</w:t>
      </w:r>
      <w:r w:rsidR="00EE005C" w:rsidRPr="00A405F1">
        <w:rPr>
          <w:rFonts w:ascii="Calibri" w:eastAsia="Times New Roman" w:hAnsi="Calibri" w:cs="Calibri"/>
          <w:b/>
          <w:lang w:eastAsia="nl-NL"/>
        </w:rPr>
        <w:t>, met onderscheid naar in</w:t>
      </w:r>
      <w:r w:rsidR="00DA7C4E">
        <w:rPr>
          <w:rFonts w:ascii="Calibri" w:eastAsia="Times New Roman" w:hAnsi="Calibri" w:cs="Calibri"/>
          <w:b/>
          <w:lang w:eastAsia="nl-NL"/>
        </w:rPr>
        <w:t>-</w:t>
      </w:r>
      <w:r w:rsidR="00EE005C" w:rsidRPr="00A405F1">
        <w:rPr>
          <w:rFonts w:ascii="Calibri" w:eastAsia="Times New Roman" w:hAnsi="Calibri" w:cs="Calibri"/>
          <w:b/>
          <w:lang w:eastAsia="nl-NL"/>
        </w:rPr>
        <w:t xml:space="preserve"> en uitstroom </w:t>
      </w:r>
      <w:r>
        <w:rPr>
          <w:rFonts w:ascii="Calibri" w:eastAsia="Times New Roman" w:hAnsi="Calibri" w:cs="Calibri"/>
          <w:b/>
          <w:lang w:eastAsia="nl-NL"/>
        </w:rPr>
        <w:t>voor</w:t>
      </w:r>
      <w:r w:rsidR="00EE005C" w:rsidRPr="00A405F1">
        <w:rPr>
          <w:rFonts w:ascii="Calibri" w:eastAsia="Times New Roman" w:hAnsi="Calibri" w:cs="Calibri"/>
          <w:b/>
          <w:lang w:eastAsia="nl-NL"/>
        </w:rPr>
        <w:t xml:space="preserve"> systeem </w:t>
      </w:r>
      <w:r w:rsidRPr="00A405F1">
        <w:rPr>
          <w:rFonts w:ascii="Calibri" w:eastAsia="Times New Roman" w:hAnsi="Calibri" w:cs="Calibri"/>
          <w:b/>
          <w:lang w:eastAsia="nl-NL"/>
        </w:rPr>
        <w:t>passend onderwijs en in- en uitstroom binnen het systeem passend onderwijs</w:t>
      </w:r>
      <w:r w:rsidR="00EF12B4">
        <w:rPr>
          <w:rFonts w:ascii="Calibri" w:eastAsia="Times New Roman" w:hAnsi="Calibri" w:cs="Calibri"/>
          <w:b/>
          <w:lang w:eastAsia="nl-NL"/>
        </w:rPr>
        <w:t>.</w:t>
      </w:r>
    </w:p>
    <w:p w14:paraId="67A65BED" w14:textId="77777777" w:rsidR="00DC7518" w:rsidRDefault="00DC7518">
      <w:pPr>
        <w:rPr>
          <w:rFonts w:ascii="Calibri" w:eastAsia="Times New Roman" w:hAnsi="Calibri" w:cs="Calibri"/>
          <w:b/>
          <w:lang w:eastAsia="nl-NL"/>
        </w:rPr>
      </w:pPr>
      <w:r w:rsidRPr="00DC7518">
        <w:rPr>
          <w:noProof/>
          <w:lang w:eastAsia="nl-NL"/>
        </w:rPr>
        <w:drawing>
          <wp:inline distT="0" distB="0" distL="0" distR="0" wp14:anchorId="7B384FAF" wp14:editId="3A55E37C">
            <wp:extent cx="8906355" cy="4675157"/>
            <wp:effectExtent l="0" t="0" r="0"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906355" cy="4675157"/>
                    </a:xfrm>
                    <a:prstGeom prst="rect">
                      <a:avLst/>
                    </a:prstGeom>
                    <a:noFill/>
                    <a:ln>
                      <a:noFill/>
                    </a:ln>
                  </pic:spPr>
                </pic:pic>
              </a:graphicData>
            </a:graphic>
          </wp:inline>
        </w:drawing>
      </w:r>
    </w:p>
    <w:p w14:paraId="74218EBA" w14:textId="77777777" w:rsidR="006E0660" w:rsidRDefault="006E0660" w:rsidP="006E0660">
      <w:pPr>
        <w:spacing w:after="0"/>
        <w:rPr>
          <w:rFonts w:ascii="Calibri" w:eastAsia="Times New Roman" w:hAnsi="Calibri" w:cs="Calibri"/>
          <w:b/>
          <w:bCs/>
          <w:color w:val="000000"/>
          <w:lang w:eastAsia="nl-NL"/>
        </w:rPr>
      </w:pPr>
      <w:r>
        <w:rPr>
          <w:rFonts w:ascii="Calibri" w:eastAsia="Times New Roman" w:hAnsi="Calibri" w:cs="Calibri"/>
          <w:b/>
          <w:bCs/>
          <w:color w:val="000000"/>
          <w:lang w:eastAsia="nl-NL"/>
        </w:rPr>
        <w:t>Kolom</w:t>
      </w:r>
      <w:r>
        <w:rPr>
          <w:rFonts w:ascii="Calibri" w:eastAsia="Times New Roman" w:hAnsi="Calibri" w:cs="Calibri"/>
          <w:b/>
          <w:bCs/>
          <w:color w:val="000000"/>
          <w:lang w:eastAsia="nl-NL"/>
        </w:rPr>
        <w:tab/>
      </w:r>
      <w:r>
        <w:rPr>
          <w:rFonts w:ascii="Calibri" w:eastAsia="Times New Roman" w:hAnsi="Calibri" w:cs="Calibri"/>
          <w:b/>
          <w:bCs/>
          <w:color w:val="000000"/>
          <w:lang w:eastAsia="nl-NL"/>
        </w:rPr>
        <w:tab/>
      </w:r>
      <w:r>
        <w:rPr>
          <w:rFonts w:ascii="Calibri" w:eastAsia="Times New Roman" w:hAnsi="Calibri" w:cs="Calibri"/>
          <w:b/>
          <w:bCs/>
          <w:color w:val="000000"/>
          <w:lang w:eastAsia="nl-NL"/>
        </w:rPr>
        <w:tab/>
        <w:t>3</w:t>
      </w:r>
      <w:r>
        <w:rPr>
          <w:rFonts w:ascii="Calibri" w:eastAsia="Times New Roman" w:hAnsi="Calibri" w:cs="Calibri"/>
          <w:b/>
          <w:bCs/>
          <w:color w:val="000000"/>
          <w:lang w:eastAsia="nl-NL"/>
        </w:rPr>
        <w:tab/>
        <w:t>4</w:t>
      </w:r>
      <w:r>
        <w:rPr>
          <w:rFonts w:ascii="Calibri" w:eastAsia="Times New Roman" w:hAnsi="Calibri" w:cs="Calibri"/>
          <w:b/>
          <w:bCs/>
          <w:color w:val="000000"/>
          <w:lang w:eastAsia="nl-NL"/>
        </w:rPr>
        <w:tab/>
        <w:t>5</w:t>
      </w:r>
      <w:r>
        <w:rPr>
          <w:rFonts w:ascii="Calibri" w:eastAsia="Times New Roman" w:hAnsi="Calibri" w:cs="Calibri"/>
          <w:b/>
          <w:bCs/>
          <w:color w:val="000000"/>
          <w:lang w:eastAsia="nl-NL"/>
        </w:rPr>
        <w:tab/>
      </w:r>
      <w:r w:rsidR="005A6952">
        <w:rPr>
          <w:rFonts w:ascii="Calibri" w:eastAsia="Times New Roman" w:hAnsi="Calibri" w:cs="Calibri"/>
          <w:b/>
          <w:bCs/>
          <w:color w:val="000000"/>
          <w:lang w:eastAsia="nl-NL"/>
        </w:rPr>
        <w:t xml:space="preserve">            </w:t>
      </w:r>
      <w:r>
        <w:rPr>
          <w:rFonts w:ascii="Calibri" w:eastAsia="Times New Roman" w:hAnsi="Calibri" w:cs="Calibri"/>
          <w:b/>
          <w:bCs/>
          <w:color w:val="000000"/>
          <w:lang w:eastAsia="nl-NL"/>
        </w:rPr>
        <w:t>7</w:t>
      </w:r>
      <w:r w:rsidR="005A6952">
        <w:rPr>
          <w:rFonts w:ascii="Calibri" w:eastAsia="Times New Roman" w:hAnsi="Calibri" w:cs="Calibri"/>
          <w:b/>
          <w:bCs/>
          <w:color w:val="000000"/>
          <w:lang w:eastAsia="nl-NL"/>
        </w:rPr>
        <w:t xml:space="preserve">            8           </w:t>
      </w:r>
      <w:r>
        <w:rPr>
          <w:rFonts w:ascii="Calibri" w:eastAsia="Times New Roman" w:hAnsi="Calibri" w:cs="Calibri"/>
          <w:b/>
          <w:bCs/>
          <w:color w:val="000000"/>
          <w:lang w:eastAsia="nl-NL"/>
        </w:rPr>
        <w:t>9</w:t>
      </w:r>
      <w:r>
        <w:rPr>
          <w:rFonts w:ascii="Calibri" w:eastAsia="Times New Roman" w:hAnsi="Calibri" w:cs="Calibri"/>
          <w:b/>
          <w:bCs/>
          <w:color w:val="000000"/>
          <w:lang w:eastAsia="nl-NL"/>
        </w:rPr>
        <w:tab/>
      </w:r>
      <w:r>
        <w:rPr>
          <w:rFonts w:ascii="Calibri" w:eastAsia="Times New Roman" w:hAnsi="Calibri" w:cs="Calibri"/>
          <w:b/>
          <w:bCs/>
          <w:color w:val="000000"/>
          <w:lang w:eastAsia="nl-NL"/>
        </w:rPr>
        <w:tab/>
      </w:r>
      <w:r>
        <w:rPr>
          <w:rFonts w:ascii="Calibri" w:eastAsia="Times New Roman" w:hAnsi="Calibri" w:cs="Calibri"/>
          <w:b/>
          <w:bCs/>
          <w:color w:val="000000"/>
          <w:lang w:eastAsia="nl-NL"/>
        </w:rPr>
        <w:tab/>
      </w:r>
      <w:r>
        <w:rPr>
          <w:rFonts w:ascii="Calibri" w:eastAsia="Times New Roman" w:hAnsi="Calibri" w:cs="Calibri"/>
          <w:b/>
          <w:bCs/>
          <w:color w:val="000000"/>
          <w:lang w:eastAsia="nl-NL"/>
        </w:rPr>
        <w:tab/>
      </w:r>
      <w:r>
        <w:rPr>
          <w:rFonts w:ascii="Calibri" w:eastAsia="Times New Roman" w:hAnsi="Calibri" w:cs="Calibri"/>
          <w:b/>
          <w:bCs/>
          <w:color w:val="000000"/>
          <w:lang w:eastAsia="nl-NL"/>
        </w:rPr>
        <w:tab/>
      </w:r>
      <w:r>
        <w:rPr>
          <w:rFonts w:ascii="Calibri" w:eastAsia="Times New Roman" w:hAnsi="Calibri" w:cs="Calibri"/>
          <w:b/>
          <w:bCs/>
          <w:color w:val="000000"/>
          <w:lang w:eastAsia="nl-NL"/>
        </w:rPr>
        <w:tab/>
      </w:r>
      <w:r>
        <w:rPr>
          <w:rFonts w:ascii="Calibri" w:eastAsia="Times New Roman" w:hAnsi="Calibri" w:cs="Calibri"/>
          <w:b/>
          <w:bCs/>
          <w:color w:val="000000"/>
          <w:lang w:eastAsia="nl-NL"/>
        </w:rPr>
        <w:tab/>
      </w:r>
      <w:r>
        <w:rPr>
          <w:rFonts w:ascii="Calibri" w:eastAsia="Times New Roman" w:hAnsi="Calibri" w:cs="Calibri"/>
          <w:b/>
          <w:bCs/>
          <w:color w:val="000000"/>
          <w:lang w:eastAsia="nl-NL"/>
        </w:rPr>
        <w:tab/>
      </w:r>
      <w:r>
        <w:rPr>
          <w:rFonts w:ascii="Calibri" w:eastAsia="Times New Roman" w:hAnsi="Calibri" w:cs="Calibri"/>
          <w:b/>
          <w:bCs/>
          <w:color w:val="000000"/>
          <w:lang w:eastAsia="nl-NL"/>
        </w:rPr>
        <w:tab/>
      </w:r>
      <w:r w:rsidR="00840B61">
        <w:rPr>
          <w:rFonts w:ascii="Calibri" w:eastAsia="Times New Roman" w:hAnsi="Calibri" w:cs="Calibri"/>
          <w:b/>
          <w:bCs/>
          <w:color w:val="000000"/>
          <w:lang w:eastAsia="nl-NL"/>
        </w:rPr>
        <w:tab/>
      </w:r>
      <w:r>
        <w:rPr>
          <w:rFonts w:ascii="Calibri" w:eastAsia="Times New Roman" w:hAnsi="Calibri" w:cs="Calibri"/>
          <w:b/>
          <w:bCs/>
          <w:color w:val="000000"/>
          <w:lang w:eastAsia="nl-NL"/>
        </w:rPr>
        <w:tab/>
        <w:t>20</w:t>
      </w:r>
    </w:p>
    <w:p w14:paraId="466D6A89" w14:textId="77777777" w:rsidR="003F71CC" w:rsidRDefault="003F71CC" w:rsidP="0068119E">
      <w:pPr>
        <w:spacing w:after="0"/>
        <w:rPr>
          <w:rFonts w:ascii="Calibri" w:eastAsia="Times New Roman" w:hAnsi="Calibri" w:cs="Calibri"/>
          <w:b/>
          <w:bCs/>
          <w:color w:val="000000"/>
          <w:lang w:eastAsia="nl-NL"/>
        </w:rPr>
      </w:pPr>
      <w:r w:rsidRPr="00EE005C">
        <w:rPr>
          <w:rFonts w:ascii="Calibri" w:eastAsia="Times New Roman" w:hAnsi="Calibri" w:cs="Calibri"/>
          <w:b/>
          <w:bCs/>
          <w:color w:val="000000"/>
          <w:lang w:eastAsia="nl-NL"/>
        </w:rPr>
        <w:lastRenderedPageBreak/>
        <w:t>Nadere toelichting kolomtitels:</w:t>
      </w:r>
    </w:p>
    <w:p w14:paraId="6E9CD213" w14:textId="77777777" w:rsidR="003F71CC" w:rsidRDefault="003F71CC" w:rsidP="0068119E">
      <w:pPr>
        <w:spacing w:after="0"/>
        <w:rPr>
          <w:rFonts w:ascii="Calibri" w:eastAsia="Times New Roman" w:hAnsi="Calibri" w:cs="Calibri"/>
          <w:lang w:eastAsia="nl-NL"/>
        </w:rPr>
      </w:pPr>
    </w:p>
    <w:tbl>
      <w:tblPr>
        <w:tblW w:w="13365" w:type="dxa"/>
        <w:tblInd w:w="55" w:type="dxa"/>
        <w:tblCellMar>
          <w:left w:w="70" w:type="dxa"/>
          <w:right w:w="70" w:type="dxa"/>
        </w:tblCellMar>
        <w:tblLook w:val="04A0" w:firstRow="1" w:lastRow="0" w:firstColumn="1" w:lastColumn="0" w:noHBand="0" w:noVBand="1"/>
      </w:tblPr>
      <w:tblGrid>
        <w:gridCol w:w="3260"/>
        <w:gridCol w:w="10105"/>
      </w:tblGrid>
      <w:tr w:rsidR="00B766B3" w:rsidRPr="00EE005C" w14:paraId="607908B6" w14:textId="77777777" w:rsidTr="005F4210">
        <w:trPr>
          <w:trHeight w:val="300"/>
        </w:trPr>
        <w:tc>
          <w:tcPr>
            <w:tcW w:w="3260" w:type="dxa"/>
            <w:tcBorders>
              <w:top w:val="nil"/>
              <w:left w:val="nil"/>
              <w:bottom w:val="nil"/>
              <w:right w:val="nil"/>
            </w:tcBorders>
          </w:tcPr>
          <w:p w14:paraId="1134079C" w14:textId="77777777" w:rsidR="00B766B3" w:rsidRPr="00EE005C" w:rsidRDefault="00B766B3" w:rsidP="00344298">
            <w:pPr>
              <w:spacing w:after="0" w:line="240" w:lineRule="auto"/>
              <w:rPr>
                <w:rFonts w:ascii="Calibri" w:eastAsia="Times New Roman" w:hAnsi="Calibri" w:cs="Calibri"/>
                <w:color w:val="0000FF"/>
                <w:lang w:eastAsia="nl-NL"/>
              </w:rPr>
            </w:pPr>
            <w:r w:rsidRPr="00EE005C">
              <w:rPr>
                <w:rFonts w:ascii="Calibri" w:eastAsia="Times New Roman" w:hAnsi="Calibri" w:cs="Calibri"/>
                <w:color w:val="0000FF"/>
                <w:lang w:eastAsia="nl-NL"/>
              </w:rPr>
              <w:t>SWV:</w:t>
            </w:r>
          </w:p>
        </w:tc>
        <w:tc>
          <w:tcPr>
            <w:tcW w:w="10105" w:type="dxa"/>
            <w:tcBorders>
              <w:top w:val="nil"/>
              <w:left w:val="nil"/>
              <w:bottom w:val="nil"/>
              <w:right w:val="nil"/>
            </w:tcBorders>
            <w:shd w:val="clear" w:color="auto" w:fill="auto"/>
            <w:noWrap/>
            <w:vAlign w:val="bottom"/>
            <w:hideMark/>
          </w:tcPr>
          <w:p w14:paraId="1414A3F2" w14:textId="77777777" w:rsidR="00B766B3" w:rsidRDefault="00B766B3" w:rsidP="00344298">
            <w:pPr>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Het B</w:t>
            </w:r>
            <w:r w:rsidR="0069700F">
              <w:rPr>
                <w:rFonts w:ascii="Calibri" w:eastAsia="Times New Roman" w:hAnsi="Calibri" w:cs="Calibri"/>
                <w:color w:val="000000"/>
                <w:lang w:eastAsia="nl-NL"/>
              </w:rPr>
              <w:t>RIN</w:t>
            </w:r>
            <w:r>
              <w:rPr>
                <w:rFonts w:ascii="Calibri" w:eastAsia="Times New Roman" w:hAnsi="Calibri" w:cs="Calibri"/>
                <w:color w:val="000000"/>
                <w:lang w:eastAsia="nl-NL"/>
              </w:rPr>
              <w:t xml:space="preserve">nummer van het samenwerkingsverband bestaande uit 2 letters (PO of VO) en 4 cijfers. In deze bijlage is </w:t>
            </w:r>
            <w:r w:rsidRPr="00EE005C">
              <w:rPr>
                <w:rFonts w:ascii="Calibri" w:eastAsia="Times New Roman" w:hAnsi="Calibri" w:cs="Calibri"/>
                <w:color w:val="000000"/>
                <w:lang w:eastAsia="nl-NL"/>
              </w:rPr>
              <w:t>dit een gefingeerd nummer</w:t>
            </w:r>
          </w:p>
          <w:p w14:paraId="76E23E32" w14:textId="77777777" w:rsidR="00B766B3" w:rsidRPr="00EE005C" w:rsidRDefault="00B766B3" w:rsidP="00344298">
            <w:pPr>
              <w:spacing w:after="0" w:line="240" w:lineRule="auto"/>
              <w:rPr>
                <w:rFonts w:ascii="Calibri" w:eastAsia="Times New Roman" w:hAnsi="Calibri" w:cs="Calibri"/>
                <w:color w:val="000000"/>
                <w:lang w:eastAsia="nl-NL"/>
              </w:rPr>
            </w:pPr>
          </w:p>
        </w:tc>
      </w:tr>
      <w:tr w:rsidR="00B766B3" w:rsidRPr="00EE005C" w14:paraId="225FCD0C" w14:textId="77777777" w:rsidTr="005F4210">
        <w:trPr>
          <w:trHeight w:val="300"/>
        </w:trPr>
        <w:tc>
          <w:tcPr>
            <w:tcW w:w="3260" w:type="dxa"/>
            <w:tcBorders>
              <w:top w:val="nil"/>
              <w:left w:val="nil"/>
              <w:bottom w:val="nil"/>
              <w:right w:val="nil"/>
            </w:tcBorders>
          </w:tcPr>
          <w:p w14:paraId="1E501466" w14:textId="0B6721D2" w:rsidR="00B766B3" w:rsidRPr="00EE005C" w:rsidRDefault="00B766B3" w:rsidP="003F71CC">
            <w:pPr>
              <w:spacing w:after="0" w:line="240" w:lineRule="auto"/>
              <w:rPr>
                <w:rFonts w:ascii="Calibri" w:eastAsia="Times New Roman" w:hAnsi="Calibri" w:cs="Calibri"/>
                <w:color w:val="0000FF"/>
                <w:lang w:eastAsia="nl-NL"/>
              </w:rPr>
            </w:pPr>
            <w:r w:rsidRPr="00EE005C">
              <w:rPr>
                <w:rFonts w:ascii="Calibri" w:eastAsia="Times New Roman" w:hAnsi="Calibri" w:cs="Calibri"/>
                <w:color w:val="0000FF"/>
                <w:lang w:eastAsia="nl-NL"/>
              </w:rPr>
              <w:t xml:space="preserve">BRIN </w:t>
            </w:r>
            <w:r w:rsidR="00AA7F4C">
              <w:rPr>
                <w:rFonts w:ascii="Calibri" w:eastAsia="Times New Roman" w:hAnsi="Calibri" w:cs="Calibri"/>
                <w:color w:val="0000FF"/>
                <w:lang w:eastAsia="nl-NL"/>
              </w:rPr>
              <w:t>(v)so</w:t>
            </w:r>
            <w:r w:rsidRPr="00EE005C">
              <w:rPr>
                <w:rFonts w:ascii="Calibri" w:eastAsia="Times New Roman" w:hAnsi="Calibri" w:cs="Calibri"/>
                <w:color w:val="0000FF"/>
                <w:lang w:eastAsia="nl-NL"/>
              </w:rPr>
              <w:t>:</w:t>
            </w:r>
          </w:p>
        </w:tc>
        <w:tc>
          <w:tcPr>
            <w:tcW w:w="10105" w:type="dxa"/>
            <w:tcBorders>
              <w:top w:val="nil"/>
              <w:left w:val="nil"/>
              <w:bottom w:val="nil"/>
              <w:right w:val="nil"/>
            </w:tcBorders>
            <w:shd w:val="clear" w:color="auto" w:fill="auto"/>
            <w:noWrap/>
            <w:vAlign w:val="bottom"/>
            <w:hideMark/>
          </w:tcPr>
          <w:p w14:paraId="012B3E36" w14:textId="77777777" w:rsidR="00B766B3" w:rsidRDefault="00B766B3" w:rsidP="003F71CC">
            <w:pPr>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Het B</w:t>
            </w:r>
            <w:r w:rsidR="0069700F">
              <w:rPr>
                <w:rFonts w:ascii="Calibri" w:eastAsia="Times New Roman" w:hAnsi="Calibri" w:cs="Calibri"/>
                <w:color w:val="000000"/>
                <w:lang w:eastAsia="nl-NL"/>
              </w:rPr>
              <w:t>RIN</w:t>
            </w:r>
            <w:r>
              <w:rPr>
                <w:rFonts w:ascii="Calibri" w:eastAsia="Times New Roman" w:hAnsi="Calibri" w:cs="Calibri"/>
                <w:color w:val="000000"/>
                <w:lang w:eastAsia="nl-NL"/>
              </w:rPr>
              <w:t xml:space="preserve">nummer van de school bestaande uit 2 cijfers gevolgd door 2 letters. In deze bijlage is </w:t>
            </w:r>
            <w:r w:rsidRPr="00EE005C">
              <w:rPr>
                <w:rFonts w:ascii="Calibri" w:eastAsia="Times New Roman" w:hAnsi="Calibri" w:cs="Calibri"/>
                <w:color w:val="000000"/>
                <w:lang w:eastAsia="nl-NL"/>
              </w:rPr>
              <w:t>dit een gefingeerd nummer</w:t>
            </w:r>
          </w:p>
          <w:p w14:paraId="72FE5716" w14:textId="77777777" w:rsidR="00B766B3" w:rsidRPr="00EE005C" w:rsidRDefault="00B766B3" w:rsidP="003F71CC">
            <w:pPr>
              <w:spacing w:after="0" w:line="240" w:lineRule="auto"/>
              <w:rPr>
                <w:rFonts w:ascii="Calibri" w:eastAsia="Times New Roman" w:hAnsi="Calibri" w:cs="Calibri"/>
                <w:color w:val="000000"/>
                <w:lang w:eastAsia="nl-NL"/>
              </w:rPr>
            </w:pPr>
          </w:p>
        </w:tc>
      </w:tr>
      <w:tr w:rsidR="00B766B3" w:rsidRPr="00EE005C" w14:paraId="6887CFF6" w14:textId="77777777" w:rsidTr="005F4210">
        <w:trPr>
          <w:trHeight w:val="300"/>
        </w:trPr>
        <w:tc>
          <w:tcPr>
            <w:tcW w:w="3260" w:type="dxa"/>
            <w:tcBorders>
              <w:top w:val="nil"/>
              <w:left w:val="nil"/>
              <w:bottom w:val="nil"/>
              <w:right w:val="nil"/>
            </w:tcBorders>
          </w:tcPr>
          <w:p w14:paraId="504A1382" w14:textId="0E8927A5" w:rsidR="00B766B3" w:rsidRPr="00EE005C" w:rsidRDefault="00B766B3" w:rsidP="00EE005C">
            <w:pPr>
              <w:spacing w:after="0" w:line="240" w:lineRule="auto"/>
              <w:rPr>
                <w:rFonts w:ascii="Calibri" w:eastAsia="Times New Roman" w:hAnsi="Calibri" w:cs="Calibri"/>
                <w:color w:val="0000FF"/>
                <w:lang w:eastAsia="nl-NL"/>
              </w:rPr>
            </w:pPr>
            <w:r w:rsidRPr="00EE005C">
              <w:rPr>
                <w:rFonts w:ascii="Calibri" w:eastAsia="Times New Roman" w:hAnsi="Calibri" w:cs="Calibri"/>
                <w:color w:val="0000FF"/>
                <w:lang w:eastAsia="nl-NL"/>
              </w:rPr>
              <w:t xml:space="preserve">In-Uitstroom in het </w:t>
            </w:r>
            <w:r w:rsidR="00AA7F4C">
              <w:rPr>
                <w:rFonts w:ascii="Calibri" w:eastAsia="Times New Roman" w:hAnsi="Calibri" w:cs="Calibri"/>
                <w:color w:val="0000FF"/>
                <w:lang w:eastAsia="nl-NL"/>
              </w:rPr>
              <w:t>(v)so</w:t>
            </w:r>
            <w:r w:rsidRPr="00EE005C">
              <w:rPr>
                <w:rFonts w:ascii="Calibri" w:eastAsia="Times New Roman" w:hAnsi="Calibri" w:cs="Calibri"/>
                <w:color w:val="0000FF"/>
                <w:lang w:eastAsia="nl-NL"/>
              </w:rPr>
              <w:t>:</w:t>
            </w:r>
          </w:p>
        </w:tc>
        <w:tc>
          <w:tcPr>
            <w:tcW w:w="10105" w:type="dxa"/>
            <w:tcBorders>
              <w:top w:val="nil"/>
              <w:left w:val="nil"/>
              <w:bottom w:val="nil"/>
              <w:right w:val="nil"/>
            </w:tcBorders>
            <w:shd w:val="clear" w:color="auto" w:fill="auto"/>
            <w:noWrap/>
            <w:vAlign w:val="bottom"/>
            <w:hideMark/>
          </w:tcPr>
          <w:p w14:paraId="44DB4D60" w14:textId="4ABA0E67" w:rsidR="00B766B3" w:rsidRDefault="00B766B3" w:rsidP="00EE005C">
            <w:pPr>
              <w:spacing w:after="0" w:line="240" w:lineRule="auto"/>
              <w:rPr>
                <w:rFonts w:ascii="Calibri" w:eastAsia="Times New Roman" w:hAnsi="Calibri" w:cs="Calibri"/>
                <w:color w:val="000000"/>
                <w:lang w:eastAsia="nl-NL"/>
              </w:rPr>
            </w:pPr>
            <w:r w:rsidRPr="00EE005C">
              <w:rPr>
                <w:rFonts w:ascii="Calibri" w:eastAsia="Times New Roman" w:hAnsi="Calibri" w:cs="Calibri"/>
                <w:color w:val="000000"/>
                <w:lang w:eastAsia="nl-NL"/>
              </w:rPr>
              <w:t xml:space="preserve">Dit betreft de in-uitstroom in het </w:t>
            </w:r>
            <w:r w:rsidR="00AA7F4C">
              <w:rPr>
                <w:rFonts w:ascii="Calibri" w:eastAsia="Times New Roman" w:hAnsi="Calibri" w:cs="Calibri"/>
                <w:color w:val="000000"/>
                <w:lang w:eastAsia="nl-NL"/>
              </w:rPr>
              <w:t>so</w:t>
            </w:r>
            <w:r w:rsidRPr="00EE005C">
              <w:rPr>
                <w:rFonts w:ascii="Calibri" w:eastAsia="Times New Roman" w:hAnsi="Calibri" w:cs="Calibri"/>
                <w:color w:val="000000"/>
                <w:lang w:eastAsia="nl-NL"/>
              </w:rPr>
              <w:t xml:space="preserve"> resp. </w:t>
            </w:r>
            <w:r w:rsidR="00AA7F4C">
              <w:rPr>
                <w:rFonts w:ascii="Calibri" w:eastAsia="Times New Roman" w:hAnsi="Calibri" w:cs="Calibri"/>
                <w:color w:val="000000"/>
                <w:lang w:eastAsia="nl-NL"/>
              </w:rPr>
              <w:t>vso</w:t>
            </w:r>
            <w:r w:rsidRPr="00EE005C">
              <w:rPr>
                <w:rFonts w:ascii="Calibri" w:eastAsia="Times New Roman" w:hAnsi="Calibri" w:cs="Calibri"/>
                <w:color w:val="000000"/>
                <w:lang w:eastAsia="nl-NL"/>
              </w:rPr>
              <w:t xml:space="preserve"> in de periode 2 oktober t/m 1 februari</w:t>
            </w:r>
            <w:r>
              <w:rPr>
                <w:rFonts w:ascii="Calibri" w:eastAsia="Times New Roman" w:hAnsi="Calibri" w:cs="Calibri"/>
                <w:color w:val="000000"/>
                <w:lang w:eastAsia="nl-NL"/>
              </w:rPr>
              <w:t xml:space="preserve"> welke meegeteld moeten worden bij de bepaling van de groei</w:t>
            </w:r>
          </w:p>
          <w:p w14:paraId="2C342BFA" w14:textId="77777777" w:rsidR="00B766B3" w:rsidRPr="00EE005C" w:rsidRDefault="00B766B3" w:rsidP="00EE005C">
            <w:pPr>
              <w:spacing w:after="0" w:line="240" w:lineRule="auto"/>
              <w:rPr>
                <w:rFonts w:ascii="Calibri" w:eastAsia="Times New Roman" w:hAnsi="Calibri" w:cs="Calibri"/>
                <w:color w:val="000000"/>
                <w:lang w:eastAsia="nl-NL"/>
              </w:rPr>
            </w:pPr>
          </w:p>
        </w:tc>
      </w:tr>
      <w:tr w:rsidR="00B766B3" w:rsidRPr="00EE005C" w14:paraId="56981996" w14:textId="77777777" w:rsidTr="005F4210">
        <w:trPr>
          <w:trHeight w:val="300"/>
        </w:trPr>
        <w:tc>
          <w:tcPr>
            <w:tcW w:w="3260" w:type="dxa"/>
            <w:tcBorders>
              <w:top w:val="nil"/>
              <w:left w:val="nil"/>
              <w:bottom w:val="nil"/>
              <w:right w:val="nil"/>
            </w:tcBorders>
          </w:tcPr>
          <w:p w14:paraId="3D420EC6" w14:textId="77777777" w:rsidR="00B766B3" w:rsidRPr="00EE005C" w:rsidRDefault="00B766B3" w:rsidP="00EE005C">
            <w:pPr>
              <w:spacing w:after="0" w:line="240" w:lineRule="auto"/>
              <w:rPr>
                <w:rFonts w:ascii="Calibri" w:eastAsia="Times New Roman" w:hAnsi="Calibri" w:cs="Calibri"/>
                <w:color w:val="0000FF"/>
                <w:lang w:eastAsia="nl-NL"/>
              </w:rPr>
            </w:pPr>
            <w:r w:rsidRPr="00EE005C">
              <w:rPr>
                <w:rFonts w:ascii="Calibri" w:eastAsia="Times New Roman" w:hAnsi="Calibri" w:cs="Calibri"/>
                <w:color w:val="0000FF"/>
                <w:lang w:eastAsia="nl-NL"/>
              </w:rPr>
              <w:t>Instroom SWV-BRIN:</w:t>
            </w:r>
          </w:p>
        </w:tc>
        <w:tc>
          <w:tcPr>
            <w:tcW w:w="10105" w:type="dxa"/>
            <w:tcBorders>
              <w:top w:val="nil"/>
              <w:left w:val="nil"/>
              <w:bottom w:val="nil"/>
              <w:right w:val="nil"/>
            </w:tcBorders>
            <w:shd w:val="clear" w:color="auto" w:fill="auto"/>
            <w:noWrap/>
            <w:vAlign w:val="bottom"/>
            <w:hideMark/>
          </w:tcPr>
          <w:p w14:paraId="2A3D85D1" w14:textId="5EC77463" w:rsidR="00B766B3" w:rsidRDefault="00B766B3" w:rsidP="00EE005C">
            <w:pPr>
              <w:spacing w:after="0" w:line="240" w:lineRule="auto"/>
              <w:rPr>
                <w:rFonts w:ascii="Calibri" w:eastAsia="Times New Roman" w:hAnsi="Calibri" w:cs="Calibri"/>
                <w:color w:val="000000"/>
                <w:lang w:eastAsia="nl-NL"/>
              </w:rPr>
            </w:pPr>
            <w:r w:rsidRPr="00EE005C">
              <w:rPr>
                <w:rFonts w:ascii="Calibri" w:eastAsia="Times New Roman" w:hAnsi="Calibri" w:cs="Calibri"/>
                <w:color w:val="000000"/>
                <w:lang w:eastAsia="nl-NL"/>
              </w:rPr>
              <w:t xml:space="preserve">Instroom in het systeem passend onderwijs in de periode 2 oktober t/m 1 februari per SWV en per BRINnummer van de </w:t>
            </w:r>
            <w:r w:rsidR="00AA7F4C">
              <w:rPr>
                <w:rFonts w:ascii="Calibri" w:eastAsia="Times New Roman" w:hAnsi="Calibri" w:cs="Calibri"/>
                <w:color w:val="000000"/>
                <w:lang w:eastAsia="nl-NL"/>
              </w:rPr>
              <w:t>(v)so</w:t>
            </w:r>
            <w:r w:rsidRPr="00EE005C">
              <w:rPr>
                <w:rFonts w:ascii="Calibri" w:eastAsia="Times New Roman" w:hAnsi="Calibri" w:cs="Calibri"/>
                <w:color w:val="000000"/>
                <w:lang w:eastAsia="nl-NL"/>
              </w:rPr>
              <w:t xml:space="preserve">-school </w:t>
            </w:r>
            <w:r>
              <w:rPr>
                <w:rFonts w:ascii="Calibri" w:eastAsia="Times New Roman" w:hAnsi="Calibri" w:cs="Calibri"/>
                <w:color w:val="000000"/>
                <w:lang w:eastAsia="nl-NL"/>
              </w:rPr>
              <w:t>(in deze notitie ook aangeduid als nieuwe tlv’s)</w:t>
            </w:r>
          </w:p>
          <w:p w14:paraId="15436C22" w14:textId="77777777" w:rsidR="00B766B3" w:rsidRPr="00EE005C" w:rsidRDefault="00B766B3" w:rsidP="00EE005C">
            <w:pPr>
              <w:spacing w:after="0" w:line="240" w:lineRule="auto"/>
              <w:rPr>
                <w:rFonts w:ascii="Calibri" w:eastAsia="Times New Roman" w:hAnsi="Calibri" w:cs="Calibri"/>
                <w:color w:val="000000"/>
                <w:lang w:eastAsia="nl-NL"/>
              </w:rPr>
            </w:pPr>
          </w:p>
        </w:tc>
      </w:tr>
      <w:tr w:rsidR="00B766B3" w:rsidRPr="00EE005C" w14:paraId="6500613A" w14:textId="77777777" w:rsidTr="005F4210">
        <w:trPr>
          <w:trHeight w:val="300"/>
        </w:trPr>
        <w:tc>
          <w:tcPr>
            <w:tcW w:w="3260" w:type="dxa"/>
            <w:tcBorders>
              <w:top w:val="nil"/>
              <w:left w:val="nil"/>
              <w:bottom w:val="nil"/>
              <w:right w:val="nil"/>
            </w:tcBorders>
          </w:tcPr>
          <w:p w14:paraId="241A630A" w14:textId="77777777" w:rsidR="00B766B3" w:rsidRPr="00EE005C" w:rsidRDefault="00B766B3" w:rsidP="00EE005C">
            <w:pPr>
              <w:spacing w:after="0" w:line="240" w:lineRule="auto"/>
              <w:rPr>
                <w:rFonts w:ascii="Calibri" w:eastAsia="Times New Roman" w:hAnsi="Calibri" w:cs="Calibri"/>
                <w:color w:val="0000FF"/>
                <w:lang w:eastAsia="nl-NL"/>
              </w:rPr>
            </w:pPr>
            <w:r w:rsidRPr="00EE005C">
              <w:rPr>
                <w:rFonts w:ascii="Calibri" w:eastAsia="Times New Roman" w:hAnsi="Calibri" w:cs="Calibri"/>
                <w:color w:val="0000FF"/>
                <w:lang w:eastAsia="nl-NL"/>
              </w:rPr>
              <w:t>Cat Laag/ Midden / Hoog:</w:t>
            </w:r>
          </w:p>
        </w:tc>
        <w:tc>
          <w:tcPr>
            <w:tcW w:w="10105" w:type="dxa"/>
            <w:tcBorders>
              <w:top w:val="nil"/>
              <w:left w:val="nil"/>
              <w:bottom w:val="nil"/>
              <w:right w:val="nil"/>
            </w:tcBorders>
            <w:shd w:val="clear" w:color="auto" w:fill="auto"/>
            <w:noWrap/>
            <w:vAlign w:val="bottom"/>
            <w:hideMark/>
          </w:tcPr>
          <w:p w14:paraId="23563E6B" w14:textId="77777777" w:rsidR="00B766B3" w:rsidRDefault="00B766B3" w:rsidP="00EE005C">
            <w:pPr>
              <w:spacing w:after="0" w:line="240" w:lineRule="auto"/>
              <w:rPr>
                <w:rFonts w:ascii="Calibri" w:eastAsia="Times New Roman" w:hAnsi="Calibri" w:cs="Calibri"/>
                <w:color w:val="000000"/>
                <w:lang w:eastAsia="nl-NL"/>
              </w:rPr>
            </w:pPr>
            <w:r w:rsidRPr="00EE005C">
              <w:rPr>
                <w:rFonts w:ascii="Calibri" w:eastAsia="Times New Roman" w:hAnsi="Calibri" w:cs="Calibri"/>
                <w:color w:val="000000"/>
                <w:lang w:eastAsia="nl-NL"/>
              </w:rPr>
              <w:t xml:space="preserve">Dit betreft de </w:t>
            </w:r>
            <w:r w:rsidR="0069700F">
              <w:rPr>
                <w:rFonts w:ascii="Calibri" w:eastAsia="Times New Roman" w:hAnsi="Calibri" w:cs="Calibri"/>
                <w:color w:val="000000"/>
                <w:lang w:eastAsia="nl-NL"/>
              </w:rPr>
              <w:t>bekostiging</w:t>
            </w:r>
            <w:r w:rsidR="0069700F" w:rsidRPr="00EE005C">
              <w:rPr>
                <w:rFonts w:ascii="Calibri" w:eastAsia="Times New Roman" w:hAnsi="Calibri" w:cs="Calibri"/>
                <w:color w:val="000000"/>
                <w:lang w:eastAsia="nl-NL"/>
              </w:rPr>
              <w:t>scategorieën</w:t>
            </w:r>
            <w:r w:rsidRPr="00EE005C">
              <w:rPr>
                <w:rFonts w:ascii="Calibri" w:eastAsia="Times New Roman" w:hAnsi="Calibri" w:cs="Calibri"/>
                <w:color w:val="000000"/>
                <w:lang w:eastAsia="nl-NL"/>
              </w:rPr>
              <w:t>.</w:t>
            </w:r>
            <w:r w:rsidR="0069700F">
              <w:rPr>
                <w:rFonts w:ascii="Calibri" w:eastAsia="Times New Roman" w:hAnsi="Calibri" w:cs="Calibri"/>
                <w:color w:val="000000"/>
                <w:lang w:eastAsia="nl-NL"/>
              </w:rPr>
              <w:t xml:space="preserve"> In het Instrument aangeduid als cat. 1, 2 en 3.</w:t>
            </w:r>
          </w:p>
          <w:p w14:paraId="3EA542CC" w14:textId="77777777" w:rsidR="00B766B3" w:rsidRPr="00EE005C" w:rsidRDefault="00B766B3" w:rsidP="00EE005C">
            <w:pPr>
              <w:spacing w:after="0" w:line="240" w:lineRule="auto"/>
              <w:rPr>
                <w:rFonts w:ascii="Calibri" w:eastAsia="Times New Roman" w:hAnsi="Calibri" w:cs="Calibri"/>
                <w:color w:val="000000"/>
                <w:lang w:eastAsia="nl-NL"/>
              </w:rPr>
            </w:pPr>
          </w:p>
        </w:tc>
      </w:tr>
      <w:tr w:rsidR="00B766B3" w:rsidRPr="00EE005C" w14:paraId="1CF74ED7" w14:textId="77777777" w:rsidTr="005F4210">
        <w:trPr>
          <w:trHeight w:val="300"/>
        </w:trPr>
        <w:tc>
          <w:tcPr>
            <w:tcW w:w="3260" w:type="dxa"/>
            <w:tcBorders>
              <w:top w:val="nil"/>
              <w:left w:val="nil"/>
              <w:bottom w:val="nil"/>
              <w:right w:val="nil"/>
            </w:tcBorders>
          </w:tcPr>
          <w:p w14:paraId="5A9ED518" w14:textId="77777777" w:rsidR="00B766B3" w:rsidRPr="00EE005C" w:rsidRDefault="00B766B3" w:rsidP="00EE005C">
            <w:pPr>
              <w:spacing w:after="0" w:line="240" w:lineRule="auto"/>
              <w:rPr>
                <w:rFonts w:ascii="Calibri" w:eastAsia="Times New Roman" w:hAnsi="Calibri" w:cs="Calibri"/>
                <w:color w:val="0000FF"/>
                <w:lang w:eastAsia="nl-NL"/>
              </w:rPr>
            </w:pPr>
            <w:r w:rsidRPr="00EE005C">
              <w:rPr>
                <w:rFonts w:ascii="Calibri" w:eastAsia="Times New Roman" w:hAnsi="Calibri" w:cs="Calibri"/>
                <w:color w:val="0000FF"/>
                <w:lang w:eastAsia="nl-NL"/>
              </w:rPr>
              <w:t>Uitstroom SWV-BRIN:</w:t>
            </w:r>
          </w:p>
        </w:tc>
        <w:tc>
          <w:tcPr>
            <w:tcW w:w="10105" w:type="dxa"/>
            <w:tcBorders>
              <w:top w:val="nil"/>
              <w:left w:val="nil"/>
              <w:bottom w:val="nil"/>
              <w:right w:val="nil"/>
            </w:tcBorders>
            <w:shd w:val="clear" w:color="auto" w:fill="auto"/>
            <w:noWrap/>
            <w:vAlign w:val="bottom"/>
            <w:hideMark/>
          </w:tcPr>
          <w:p w14:paraId="1A61F08F" w14:textId="24C8D42E" w:rsidR="00B766B3" w:rsidRDefault="00B766B3" w:rsidP="00EE005C">
            <w:pPr>
              <w:spacing w:after="0" w:line="240" w:lineRule="auto"/>
              <w:rPr>
                <w:rFonts w:ascii="Calibri" w:eastAsia="Times New Roman" w:hAnsi="Calibri" w:cs="Calibri"/>
                <w:color w:val="000000"/>
                <w:lang w:eastAsia="nl-NL"/>
              </w:rPr>
            </w:pPr>
            <w:r w:rsidRPr="00EE005C">
              <w:rPr>
                <w:rFonts w:ascii="Calibri" w:eastAsia="Times New Roman" w:hAnsi="Calibri" w:cs="Calibri"/>
                <w:color w:val="000000"/>
                <w:lang w:eastAsia="nl-NL"/>
              </w:rPr>
              <w:t xml:space="preserve">Uitstroom uit het systeem </w:t>
            </w:r>
            <w:r>
              <w:rPr>
                <w:rFonts w:ascii="Calibri" w:eastAsia="Times New Roman" w:hAnsi="Calibri" w:cs="Calibri"/>
                <w:color w:val="000000"/>
                <w:lang w:eastAsia="nl-NL"/>
              </w:rPr>
              <w:t xml:space="preserve">passend onderwijs </w:t>
            </w:r>
            <w:r w:rsidRPr="00EE005C">
              <w:rPr>
                <w:rFonts w:ascii="Calibri" w:eastAsia="Times New Roman" w:hAnsi="Calibri" w:cs="Calibri"/>
                <w:color w:val="000000"/>
                <w:lang w:eastAsia="nl-NL"/>
              </w:rPr>
              <w:t xml:space="preserve">in de periode 2 oktober t/m 1 februari per SWV en per BRINnummer van de </w:t>
            </w:r>
            <w:r w:rsidR="00AA7F4C">
              <w:rPr>
                <w:rFonts w:ascii="Calibri" w:eastAsia="Times New Roman" w:hAnsi="Calibri" w:cs="Calibri"/>
                <w:color w:val="000000"/>
                <w:lang w:eastAsia="nl-NL"/>
              </w:rPr>
              <w:t>(v)so</w:t>
            </w:r>
            <w:r w:rsidRPr="00EE005C">
              <w:rPr>
                <w:rFonts w:ascii="Calibri" w:eastAsia="Times New Roman" w:hAnsi="Calibri" w:cs="Calibri"/>
                <w:color w:val="000000"/>
                <w:lang w:eastAsia="nl-NL"/>
              </w:rPr>
              <w:t xml:space="preserve">-school </w:t>
            </w:r>
          </w:p>
          <w:p w14:paraId="3A565493" w14:textId="77777777" w:rsidR="00B766B3" w:rsidRPr="00EE005C" w:rsidRDefault="00B766B3" w:rsidP="00EE005C">
            <w:pPr>
              <w:spacing w:after="0" w:line="240" w:lineRule="auto"/>
              <w:rPr>
                <w:rFonts w:ascii="Calibri" w:eastAsia="Times New Roman" w:hAnsi="Calibri" w:cs="Calibri"/>
                <w:color w:val="000000"/>
                <w:lang w:eastAsia="nl-NL"/>
              </w:rPr>
            </w:pPr>
          </w:p>
        </w:tc>
      </w:tr>
      <w:tr w:rsidR="00B766B3" w:rsidRPr="00EE005C" w14:paraId="2E12F92F" w14:textId="77777777" w:rsidTr="005F4210">
        <w:trPr>
          <w:trHeight w:val="300"/>
        </w:trPr>
        <w:tc>
          <w:tcPr>
            <w:tcW w:w="3260" w:type="dxa"/>
            <w:tcBorders>
              <w:top w:val="nil"/>
              <w:left w:val="nil"/>
              <w:bottom w:val="nil"/>
              <w:right w:val="nil"/>
            </w:tcBorders>
          </w:tcPr>
          <w:p w14:paraId="569853DD" w14:textId="4780B6DC" w:rsidR="00B766B3" w:rsidRPr="00EE005C" w:rsidRDefault="00B766B3" w:rsidP="00DA7C4E">
            <w:pPr>
              <w:spacing w:after="0" w:line="240" w:lineRule="auto"/>
              <w:rPr>
                <w:rFonts w:ascii="Calibri" w:eastAsia="Times New Roman" w:hAnsi="Calibri" w:cs="Calibri"/>
                <w:color w:val="0000FF"/>
                <w:lang w:eastAsia="nl-NL"/>
              </w:rPr>
            </w:pPr>
            <w:r w:rsidRPr="00EE005C">
              <w:rPr>
                <w:rFonts w:ascii="Calibri" w:eastAsia="Times New Roman" w:hAnsi="Calibri" w:cs="Calibri"/>
                <w:color w:val="0000FF"/>
                <w:lang w:eastAsia="nl-NL"/>
              </w:rPr>
              <w:t>I</w:t>
            </w:r>
            <w:r>
              <w:rPr>
                <w:rFonts w:ascii="Calibri" w:eastAsia="Times New Roman" w:hAnsi="Calibri" w:cs="Calibri"/>
                <w:color w:val="0000FF"/>
                <w:lang w:eastAsia="nl-NL"/>
              </w:rPr>
              <w:t>n</w:t>
            </w:r>
            <w:r w:rsidRPr="00EE005C">
              <w:rPr>
                <w:rFonts w:ascii="Calibri" w:eastAsia="Times New Roman" w:hAnsi="Calibri" w:cs="Calibri"/>
                <w:color w:val="0000FF"/>
                <w:lang w:eastAsia="nl-NL"/>
              </w:rPr>
              <w:t xml:space="preserve">-Uitstroom van en naar andere </w:t>
            </w:r>
            <w:r w:rsidR="00AA7F4C">
              <w:rPr>
                <w:rFonts w:ascii="Calibri" w:eastAsia="Times New Roman" w:hAnsi="Calibri" w:cs="Calibri"/>
                <w:color w:val="0000FF"/>
                <w:lang w:eastAsia="nl-NL"/>
              </w:rPr>
              <w:t>(v)so</w:t>
            </w:r>
            <w:r w:rsidRPr="00EE005C">
              <w:rPr>
                <w:rFonts w:ascii="Calibri" w:eastAsia="Times New Roman" w:hAnsi="Calibri" w:cs="Calibri"/>
                <w:color w:val="0000FF"/>
                <w:lang w:eastAsia="nl-NL"/>
              </w:rPr>
              <w:t>, zelfde sector:</w:t>
            </w:r>
          </w:p>
        </w:tc>
        <w:tc>
          <w:tcPr>
            <w:tcW w:w="10105" w:type="dxa"/>
            <w:tcBorders>
              <w:top w:val="nil"/>
              <w:left w:val="nil"/>
              <w:bottom w:val="nil"/>
              <w:right w:val="nil"/>
            </w:tcBorders>
            <w:shd w:val="clear" w:color="auto" w:fill="auto"/>
            <w:noWrap/>
            <w:vAlign w:val="bottom"/>
            <w:hideMark/>
          </w:tcPr>
          <w:p w14:paraId="2CD6233F" w14:textId="3ED9DFA3" w:rsidR="00B766B3" w:rsidRPr="00EE005C" w:rsidRDefault="00B766B3" w:rsidP="00DA7C4E">
            <w:pPr>
              <w:spacing w:after="0" w:line="240" w:lineRule="auto"/>
              <w:rPr>
                <w:rFonts w:ascii="Calibri" w:eastAsia="Times New Roman" w:hAnsi="Calibri" w:cs="Calibri"/>
                <w:color w:val="000000"/>
                <w:lang w:eastAsia="nl-NL"/>
              </w:rPr>
            </w:pPr>
            <w:r w:rsidRPr="00EE005C">
              <w:rPr>
                <w:rFonts w:ascii="Calibri" w:eastAsia="Times New Roman" w:hAnsi="Calibri" w:cs="Calibri"/>
                <w:color w:val="000000"/>
                <w:lang w:eastAsia="nl-NL"/>
              </w:rPr>
              <w:t xml:space="preserve">Instroom vanuit resp. uitstroom naar andere school </w:t>
            </w:r>
            <w:r w:rsidR="00AA7F4C">
              <w:rPr>
                <w:rFonts w:ascii="Calibri" w:eastAsia="Times New Roman" w:hAnsi="Calibri" w:cs="Calibri"/>
                <w:color w:val="000000"/>
                <w:lang w:eastAsia="nl-NL"/>
              </w:rPr>
              <w:t>so</w:t>
            </w:r>
            <w:r w:rsidRPr="00EE005C">
              <w:rPr>
                <w:rFonts w:ascii="Calibri" w:eastAsia="Times New Roman" w:hAnsi="Calibri" w:cs="Calibri"/>
                <w:color w:val="000000"/>
                <w:lang w:eastAsia="nl-NL"/>
              </w:rPr>
              <w:t xml:space="preserve"> dan</w:t>
            </w:r>
            <w:r w:rsidR="0069700F">
              <w:rPr>
                <w:rFonts w:ascii="Calibri" w:eastAsia="Times New Roman" w:hAnsi="Calibri" w:cs="Calibri"/>
                <w:color w:val="000000"/>
                <w:lang w:eastAsia="nl-NL"/>
              </w:rPr>
              <w:t xml:space="preserve"> </w:t>
            </w:r>
            <w:r w:rsidRPr="00EE005C">
              <w:rPr>
                <w:rFonts w:ascii="Calibri" w:eastAsia="Times New Roman" w:hAnsi="Calibri" w:cs="Calibri"/>
                <w:color w:val="000000"/>
                <w:lang w:eastAsia="nl-NL"/>
              </w:rPr>
              <w:t xml:space="preserve">wel Instroom vanuit resp. uitstroom naar andere school </w:t>
            </w:r>
            <w:r w:rsidR="00AA7F4C">
              <w:rPr>
                <w:rFonts w:ascii="Calibri" w:eastAsia="Times New Roman" w:hAnsi="Calibri" w:cs="Calibri"/>
                <w:color w:val="000000"/>
                <w:lang w:eastAsia="nl-NL"/>
              </w:rPr>
              <w:t>vso</w:t>
            </w:r>
            <w:r w:rsidRPr="00EE005C">
              <w:rPr>
                <w:rFonts w:ascii="Calibri" w:eastAsia="Times New Roman" w:hAnsi="Calibri" w:cs="Calibri"/>
                <w:color w:val="000000"/>
                <w:lang w:eastAsia="nl-NL"/>
              </w:rPr>
              <w:t xml:space="preserve">. </w:t>
            </w:r>
          </w:p>
        </w:tc>
      </w:tr>
      <w:tr w:rsidR="00B766B3" w:rsidRPr="00EE005C" w14:paraId="231B5ADE" w14:textId="77777777" w:rsidTr="005F4210">
        <w:trPr>
          <w:trHeight w:val="300"/>
        </w:trPr>
        <w:tc>
          <w:tcPr>
            <w:tcW w:w="3260" w:type="dxa"/>
            <w:tcBorders>
              <w:top w:val="nil"/>
              <w:left w:val="nil"/>
              <w:bottom w:val="nil"/>
              <w:right w:val="nil"/>
            </w:tcBorders>
          </w:tcPr>
          <w:p w14:paraId="28EE5CFD" w14:textId="77777777" w:rsidR="00B766B3" w:rsidRPr="00EE005C" w:rsidRDefault="00B766B3" w:rsidP="00EE005C">
            <w:pPr>
              <w:spacing w:after="0" w:line="240" w:lineRule="auto"/>
              <w:rPr>
                <w:rFonts w:ascii="Calibri" w:eastAsia="Times New Roman" w:hAnsi="Calibri" w:cs="Calibri"/>
                <w:i/>
                <w:iCs/>
                <w:color w:val="000000"/>
                <w:lang w:eastAsia="nl-NL"/>
              </w:rPr>
            </w:pPr>
          </w:p>
        </w:tc>
        <w:tc>
          <w:tcPr>
            <w:tcW w:w="10105" w:type="dxa"/>
            <w:tcBorders>
              <w:top w:val="nil"/>
              <w:left w:val="nil"/>
              <w:bottom w:val="nil"/>
              <w:right w:val="nil"/>
            </w:tcBorders>
            <w:shd w:val="clear" w:color="auto" w:fill="auto"/>
            <w:noWrap/>
            <w:vAlign w:val="bottom"/>
            <w:hideMark/>
          </w:tcPr>
          <w:p w14:paraId="5B721260" w14:textId="34147FEC" w:rsidR="00B766B3" w:rsidRDefault="00B766B3" w:rsidP="00EE005C">
            <w:pPr>
              <w:spacing w:after="0" w:line="240" w:lineRule="auto"/>
              <w:rPr>
                <w:rFonts w:ascii="Calibri" w:eastAsia="Times New Roman" w:hAnsi="Calibri" w:cs="Calibri"/>
                <w:i/>
                <w:iCs/>
                <w:color w:val="000000"/>
                <w:lang w:eastAsia="nl-NL"/>
              </w:rPr>
            </w:pPr>
            <w:r w:rsidRPr="00EE005C">
              <w:rPr>
                <w:rFonts w:ascii="Calibri" w:eastAsia="Times New Roman" w:hAnsi="Calibri" w:cs="Calibri"/>
                <w:i/>
                <w:iCs/>
                <w:color w:val="000000"/>
                <w:lang w:eastAsia="nl-NL"/>
              </w:rPr>
              <w:t xml:space="preserve">Met </w:t>
            </w:r>
            <w:r>
              <w:rPr>
                <w:rFonts w:ascii="Calibri" w:eastAsia="Times New Roman" w:hAnsi="Calibri" w:cs="Calibri"/>
                <w:i/>
                <w:iCs/>
                <w:color w:val="000000"/>
                <w:lang w:eastAsia="nl-NL"/>
              </w:rPr>
              <w:t>‘</w:t>
            </w:r>
            <w:r w:rsidRPr="00EE005C">
              <w:rPr>
                <w:rFonts w:ascii="Calibri" w:eastAsia="Times New Roman" w:hAnsi="Calibri" w:cs="Calibri"/>
                <w:i/>
                <w:iCs/>
                <w:color w:val="000000"/>
                <w:lang w:eastAsia="nl-NL"/>
              </w:rPr>
              <w:t>zelfde sector</w:t>
            </w:r>
            <w:r>
              <w:rPr>
                <w:rFonts w:ascii="Calibri" w:eastAsia="Times New Roman" w:hAnsi="Calibri" w:cs="Calibri"/>
                <w:i/>
                <w:iCs/>
                <w:color w:val="000000"/>
                <w:lang w:eastAsia="nl-NL"/>
              </w:rPr>
              <w:t>’</w:t>
            </w:r>
            <w:r w:rsidRPr="00EE005C">
              <w:rPr>
                <w:rFonts w:ascii="Calibri" w:eastAsia="Times New Roman" w:hAnsi="Calibri" w:cs="Calibri"/>
                <w:i/>
                <w:iCs/>
                <w:color w:val="000000"/>
                <w:lang w:eastAsia="nl-NL"/>
              </w:rPr>
              <w:t xml:space="preserve"> wordt de sector </w:t>
            </w:r>
            <w:r w:rsidR="00AA7F4C">
              <w:rPr>
                <w:rFonts w:ascii="Calibri" w:eastAsia="Times New Roman" w:hAnsi="Calibri" w:cs="Calibri"/>
                <w:i/>
                <w:iCs/>
                <w:color w:val="000000"/>
                <w:lang w:eastAsia="nl-NL"/>
              </w:rPr>
              <w:t>so</w:t>
            </w:r>
            <w:r w:rsidRPr="00EE005C">
              <w:rPr>
                <w:rFonts w:ascii="Calibri" w:eastAsia="Times New Roman" w:hAnsi="Calibri" w:cs="Calibri"/>
                <w:i/>
                <w:iCs/>
                <w:color w:val="000000"/>
                <w:lang w:eastAsia="nl-NL"/>
              </w:rPr>
              <w:t xml:space="preserve"> of </w:t>
            </w:r>
            <w:r w:rsidR="00AA7F4C">
              <w:rPr>
                <w:rFonts w:ascii="Calibri" w:eastAsia="Times New Roman" w:hAnsi="Calibri" w:cs="Calibri"/>
                <w:i/>
                <w:iCs/>
                <w:color w:val="000000"/>
                <w:lang w:eastAsia="nl-NL"/>
              </w:rPr>
              <w:t>vso</w:t>
            </w:r>
            <w:r w:rsidRPr="00EE005C">
              <w:rPr>
                <w:rFonts w:ascii="Calibri" w:eastAsia="Times New Roman" w:hAnsi="Calibri" w:cs="Calibri"/>
                <w:i/>
                <w:iCs/>
                <w:color w:val="000000"/>
                <w:lang w:eastAsia="nl-NL"/>
              </w:rPr>
              <w:t xml:space="preserve"> bedoeld. Overgang van </w:t>
            </w:r>
            <w:r w:rsidR="00AA7F4C">
              <w:rPr>
                <w:rFonts w:ascii="Calibri" w:eastAsia="Times New Roman" w:hAnsi="Calibri" w:cs="Calibri"/>
                <w:i/>
                <w:iCs/>
                <w:color w:val="000000"/>
                <w:lang w:eastAsia="nl-NL"/>
              </w:rPr>
              <w:t>so</w:t>
            </w:r>
            <w:r w:rsidRPr="00EE005C">
              <w:rPr>
                <w:rFonts w:ascii="Calibri" w:eastAsia="Times New Roman" w:hAnsi="Calibri" w:cs="Calibri"/>
                <w:i/>
                <w:iCs/>
                <w:color w:val="000000"/>
                <w:lang w:eastAsia="nl-NL"/>
              </w:rPr>
              <w:t xml:space="preserve"> naar </w:t>
            </w:r>
            <w:r w:rsidR="00AA7F4C">
              <w:rPr>
                <w:rFonts w:ascii="Calibri" w:eastAsia="Times New Roman" w:hAnsi="Calibri" w:cs="Calibri"/>
                <w:i/>
                <w:iCs/>
                <w:color w:val="000000"/>
                <w:lang w:eastAsia="nl-NL"/>
              </w:rPr>
              <w:t>vso</w:t>
            </w:r>
            <w:r w:rsidRPr="00EE005C">
              <w:rPr>
                <w:rFonts w:ascii="Calibri" w:eastAsia="Times New Roman" w:hAnsi="Calibri" w:cs="Calibri"/>
                <w:i/>
                <w:iCs/>
                <w:color w:val="000000"/>
                <w:lang w:eastAsia="nl-NL"/>
              </w:rPr>
              <w:t xml:space="preserve"> </w:t>
            </w:r>
            <w:r>
              <w:rPr>
                <w:rFonts w:ascii="Calibri" w:eastAsia="Times New Roman" w:hAnsi="Calibri" w:cs="Calibri"/>
                <w:i/>
                <w:iCs/>
                <w:color w:val="000000"/>
                <w:lang w:eastAsia="nl-NL"/>
              </w:rPr>
              <w:t xml:space="preserve">is verandering van sector, </w:t>
            </w:r>
            <w:r w:rsidRPr="00EE005C">
              <w:rPr>
                <w:rFonts w:ascii="Calibri" w:eastAsia="Times New Roman" w:hAnsi="Calibri" w:cs="Calibri"/>
                <w:i/>
                <w:iCs/>
                <w:color w:val="000000"/>
                <w:lang w:eastAsia="nl-NL"/>
              </w:rPr>
              <w:t>betekent immers ook ander SWV.</w:t>
            </w:r>
            <w:r w:rsidR="00073494">
              <w:rPr>
                <w:rFonts w:ascii="Calibri" w:eastAsia="Times New Roman" w:hAnsi="Calibri" w:cs="Calibri"/>
                <w:i/>
                <w:iCs/>
                <w:color w:val="000000"/>
                <w:lang w:eastAsia="nl-NL"/>
              </w:rPr>
              <w:t xml:space="preserve"> </w:t>
            </w:r>
          </w:p>
          <w:p w14:paraId="4237DD1E" w14:textId="77777777" w:rsidR="00073494" w:rsidRDefault="00073494" w:rsidP="00EE005C">
            <w:pPr>
              <w:spacing w:after="0" w:line="240" w:lineRule="auto"/>
              <w:rPr>
                <w:rFonts w:ascii="Calibri" w:eastAsia="Times New Roman" w:hAnsi="Calibri" w:cs="Calibri"/>
                <w:i/>
                <w:iCs/>
                <w:color w:val="000000"/>
                <w:lang w:eastAsia="nl-NL"/>
              </w:rPr>
            </w:pPr>
            <w:r>
              <w:rPr>
                <w:rFonts w:ascii="Calibri" w:eastAsia="Times New Roman" w:hAnsi="Calibri" w:cs="Calibri"/>
                <w:i/>
                <w:iCs/>
                <w:color w:val="000000"/>
                <w:lang w:eastAsia="nl-NL"/>
              </w:rPr>
              <w:t>Deze gegevens zijn opgenomen zodat voor een (v)so-school het verschil tussen het aantal leerlingen op 1 oktober T-1 en 1 februari T volledig verklaard kan worden.</w:t>
            </w:r>
          </w:p>
          <w:p w14:paraId="742AA57B" w14:textId="77777777" w:rsidR="00B766B3" w:rsidRPr="00EE005C" w:rsidRDefault="00B766B3" w:rsidP="00EE005C">
            <w:pPr>
              <w:spacing w:after="0" w:line="240" w:lineRule="auto"/>
              <w:rPr>
                <w:rFonts w:ascii="Calibri" w:eastAsia="Times New Roman" w:hAnsi="Calibri" w:cs="Calibri"/>
                <w:i/>
                <w:iCs/>
                <w:color w:val="000000"/>
                <w:lang w:eastAsia="nl-NL"/>
              </w:rPr>
            </w:pPr>
          </w:p>
        </w:tc>
      </w:tr>
      <w:tr w:rsidR="00B766B3" w:rsidRPr="00EE005C" w14:paraId="470F4E0A" w14:textId="77777777" w:rsidTr="005F4210">
        <w:trPr>
          <w:trHeight w:val="300"/>
        </w:trPr>
        <w:tc>
          <w:tcPr>
            <w:tcW w:w="3260" w:type="dxa"/>
            <w:tcBorders>
              <w:top w:val="nil"/>
              <w:left w:val="nil"/>
              <w:bottom w:val="nil"/>
              <w:right w:val="nil"/>
            </w:tcBorders>
          </w:tcPr>
          <w:p w14:paraId="6B79C1CD" w14:textId="5249554E" w:rsidR="00B766B3" w:rsidRPr="00EE005C" w:rsidRDefault="00B766B3" w:rsidP="00EE005C">
            <w:pPr>
              <w:spacing w:after="0" w:line="240" w:lineRule="auto"/>
              <w:rPr>
                <w:rFonts w:ascii="Calibri" w:eastAsia="Times New Roman" w:hAnsi="Calibri" w:cs="Calibri"/>
                <w:color w:val="0000FF"/>
                <w:lang w:eastAsia="nl-NL"/>
              </w:rPr>
            </w:pPr>
            <w:r w:rsidRPr="00EE005C">
              <w:rPr>
                <w:rFonts w:ascii="Calibri" w:eastAsia="Times New Roman" w:hAnsi="Calibri" w:cs="Calibri"/>
                <w:color w:val="0000FF"/>
                <w:lang w:eastAsia="nl-NL"/>
              </w:rPr>
              <w:t xml:space="preserve">Instroom van andere </w:t>
            </w:r>
            <w:r w:rsidR="00AA7F4C">
              <w:rPr>
                <w:rFonts w:ascii="Calibri" w:eastAsia="Times New Roman" w:hAnsi="Calibri" w:cs="Calibri"/>
                <w:color w:val="0000FF"/>
                <w:lang w:eastAsia="nl-NL"/>
              </w:rPr>
              <w:t>(v)so</w:t>
            </w:r>
            <w:r w:rsidRPr="00EE005C">
              <w:rPr>
                <w:rFonts w:ascii="Calibri" w:eastAsia="Times New Roman" w:hAnsi="Calibri" w:cs="Calibri"/>
                <w:color w:val="0000FF"/>
                <w:lang w:eastAsia="nl-NL"/>
              </w:rPr>
              <w:t>:</w:t>
            </w:r>
          </w:p>
        </w:tc>
        <w:tc>
          <w:tcPr>
            <w:tcW w:w="10105" w:type="dxa"/>
            <w:tcBorders>
              <w:top w:val="nil"/>
              <w:left w:val="nil"/>
              <w:bottom w:val="nil"/>
              <w:right w:val="nil"/>
            </w:tcBorders>
            <w:shd w:val="clear" w:color="auto" w:fill="auto"/>
            <w:noWrap/>
            <w:vAlign w:val="bottom"/>
            <w:hideMark/>
          </w:tcPr>
          <w:p w14:paraId="390CB66E" w14:textId="0A5165AD" w:rsidR="00B766B3" w:rsidRDefault="00B766B3" w:rsidP="00EE005C">
            <w:pPr>
              <w:spacing w:after="0" w:line="240" w:lineRule="auto"/>
              <w:rPr>
                <w:rFonts w:ascii="Calibri" w:eastAsia="Times New Roman" w:hAnsi="Calibri" w:cs="Calibri"/>
                <w:color w:val="000000"/>
                <w:lang w:eastAsia="nl-NL"/>
              </w:rPr>
            </w:pPr>
            <w:r w:rsidRPr="00EE005C">
              <w:rPr>
                <w:rFonts w:ascii="Calibri" w:eastAsia="Times New Roman" w:hAnsi="Calibri" w:cs="Calibri"/>
                <w:color w:val="000000"/>
                <w:lang w:eastAsia="nl-NL"/>
              </w:rPr>
              <w:t xml:space="preserve">Instroom van andere school </w:t>
            </w:r>
            <w:r w:rsidR="00AA7F4C">
              <w:rPr>
                <w:rFonts w:ascii="Calibri" w:eastAsia="Times New Roman" w:hAnsi="Calibri" w:cs="Calibri"/>
                <w:color w:val="000000"/>
                <w:lang w:eastAsia="nl-NL"/>
              </w:rPr>
              <w:t>so</w:t>
            </w:r>
            <w:r w:rsidRPr="00EE005C">
              <w:rPr>
                <w:rFonts w:ascii="Calibri" w:eastAsia="Times New Roman" w:hAnsi="Calibri" w:cs="Calibri"/>
                <w:color w:val="000000"/>
                <w:lang w:eastAsia="nl-NL"/>
              </w:rPr>
              <w:t xml:space="preserve"> resp. andere school </w:t>
            </w:r>
            <w:r w:rsidR="00AA7F4C">
              <w:rPr>
                <w:rFonts w:ascii="Calibri" w:eastAsia="Times New Roman" w:hAnsi="Calibri" w:cs="Calibri"/>
                <w:color w:val="000000"/>
                <w:lang w:eastAsia="nl-NL"/>
              </w:rPr>
              <w:t>vso</w:t>
            </w:r>
          </w:p>
          <w:p w14:paraId="37BF7599" w14:textId="77777777" w:rsidR="00B766B3" w:rsidRPr="00EE005C" w:rsidRDefault="00B766B3" w:rsidP="00EE005C">
            <w:pPr>
              <w:spacing w:after="0" w:line="240" w:lineRule="auto"/>
              <w:rPr>
                <w:rFonts w:ascii="Calibri" w:eastAsia="Times New Roman" w:hAnsi="Calibri" w:cs="Calibri"/>
                <w:color w:val="000000"/>
                <w:lang w:eastAsia="nl-NL"/>
              </w:rPr>
            </w:pPr>
          </w:p>
        </w:tc>
      </w:tr>
      <w:tr w:rsidR="00B766B3" w:rsidRPr="00EE005C" w14:paraId="1E90FB8C" w14:textId="77777777" w:rsidTr="005F4210">
        <w:trPr>
          <w:trHeight w:val="300"/>
        </w:trPr>
        <w:tc>
          <w:tcPr>
            <w:tcW w:w="3260" w:type="dxa"/>
            <w:tcBorders>
              <w:top w:val="nil"/>
              <w:left w:val="nil"/>
              <w:bottom w:val="nil"/>
              <w:right w:val="nil"/>
            </w:tcBorders>
          </w:tcPr>
          <w:p w14:paraId="3131BF35" w14:textId="6FB65C56" w:rsidR="00B766B3" w:rsidRPr="00EE005C" w:rsidRDefault="00B766B3" w:rsidP="00EE005C">
            <w:pPr>
              <w:spacing w:after="0" w:line="240" w:lineRule="auto"/>
              <w:rPr>
                <w:rFonts w:ascii="Calibri" w:eastAsia="Times New Roman" w:hAnsi="Calibri" w:cs="Calibri"/>
                <w:color w:val="0000FF"/>
                <w:lang w:eastAsia="nl-NL"/>
              </w:rPr>
            </w:pPr>
            <w:r w:rsidRPr="00EE005C">
              <w:rPr>
                <w:rFonts w:ascii="Calibri" w:eastAsia="Times New Roman" w:hAnsi="Calibri" w:cs="Calibri"/>
                <w:color w:val="0000FF"/>
                <w:lang w:eastAsia="nl-NL"/>
              </w:rPr>
              <w:t xml:space="preserve">Uitstroom naar andere </w:t>
            </w:r>
            <w:r w:rsidR="00AA7F4C">
              <w:rPr>
                <w:rFonts w:ascii="Calibri" w:eastAsia="Times New Roman" w:hAnsi="Calibri" w:cs="Calibri"/>
                <w:color w:val="0000FF"/>
                <w:lang w:eastAsia="nl-NL"/>
              </w:rPr>
              <w:t>(v)so</w:t>
            </w:r>
            <w:r w:rsidRPr="00EE005C">
              <w:rPr>
                <w:rFonts w:ascii="Calibri" w:eastAsia="Times New Roman" w:hAnsi="Calibri" w:cs="Calibri"/>
                <w:color w:val="0000FF"/>
                <w:lang w:eastAsia="nl-NL"/>
              </w:rPr>
              <w:t>:</w:t>
            </w:r>
          </w:p>
        </w:tc>
        <w:tc>
          <w:tcPr>
            <w:tcW w:w="10105" w:type="dxa"/>
            <w:tcBorders>
              <w:top w:val="nil"/>
              <w:left w:val="nil"/>
              <w:bottom w:val="nil"/>
              <w:right w:val="nil"/>
            </w:tcBorders>
            <w:shd w:val="clear" w:color="auto" w:fill="auto"/>
            <w:noWrap/>
            <w:vAlign w:val="bottom"/>
            <w:hideMark/>
          </w:tcPr>
          <w:p w14:paraId="5C812B78" w14:textId="44607C0B" w:rsidR="00B766B3" w:rsidRDefault="00B766B3" w:rsidP="00EE005C">
            <w:pPr>
              <w:spacing w:after="0" w:line="240" w:lineRule="auto"/>
              <w:rPr>
                <w:rFonts w:ascii="Calibri" w:eastAsia="Times New Roman" w:hAnsi="Calibri" w:cs="Calibri"/>
                <w:color w:val="000000"/>
                <w:lang w:eastAsia="nl-NL"/>
              </w:rPr>
            </w:pPr>
            <w:r w:rsidRPr="00EE005C">
              <w:rPr>
                <w:rFonts w:ascii="Calibri" w:eastAsia="Times New Roman" w:hAnsi="Calibri" w:cs="Calibri"/>
                <w:color w:val="000000"/>
                <w:lang w:eastAsia="nl-NL"/>
              </w:rPr>
              <w:t xml:space="preserve">Uitstroom naar andere school </w:t>
            </w:r>
            <w:r w:rsidR="00AA7F4C">
              <w:rPr>
                <w:rFonts w:ascii="Calibri" w:eastAsia="Times New Roman" w:hAnsi="Calibri" w:cs="Calibri"/>
                <w:color w:val="000000"/>
                <w:lang w:eastAsia="nl-NL"/>
              </w:rPr>
              <w:t>so</w:t>
            </w:r>
            <w:r w:rsidRPr="00EE005C">
              <w:rPr>
                <w:rFonts w:ascii="Calibri" w:eastAsia="Times New Roman" w:hAnsi="Calibri" w:cs="Calibri"/>
                <w:color w:val="000000"/>
                <w:lang w:eastAsia="nl-NL"/>
              </w:rPr>
              <w:t xml:space="preserve"> resp. andere school </w:t>
            </w:r>
            <w:r w:rsidR="00AA7F4C">
              <w:rPr>
                <w:rFonts w:ascii="Calibri" w:eastAsia="Times New Roman" w:hAnsi="Calibri" w:cs="Calibri"/>
                <w:color w:val="000000"/>
                <w:lang w:eastAsia="nl-NL"/>
              </w:rPr>
              <w:t>vso</w:t>
            </w:r>
          </w:p>
          <w:p w14:paraId="626D84EA" w14:textId="77777777" w:rsidR="00B766B3" w:rsidRPr="00EE005C" w:rsidRDefault="00B766B3" w:rsidP="00EE005C">
            <w:pPr>
              <w:spacing w:after="0" w:line="240" w:lineRule="auto"/>
              <w:rPr>
                <w:rFonts w:ascii="Calibri" w:eastAsia="Times New Roman" w:hAnsi="Calibri" w:cs="Calibri"/>
                <w:color w:val="000000"/>
                <w:lang w:eastAsia="nl-NL"/>
              </w:rPr>
            </w:pPr>
          </w:p>
        </w:tc>
      </w:tr>
      <w:tr w:rsidR="00B766B3" w:rsidRPr="00EE005C" w14:paraId="65221B7F" w14:textId="77777777" w:rsidTr="005F4210">
        <w:trPr>
          <w:trHeight w:val="300"/>
        </w:trPr>
        <w:tc>
          <w:tcPr>
            <w:tcW w:w="3260" w:type="dxa"/>
            <w:tcBorders>
              <w:top w:val="nil"/>
              <w:left w:val="nil"/>
              <w:bottom w:val="nil"/>
              <w:right w:val="nil"/>
            </w:tcBorders>
          </w:tcPr>
          <w:p w14:paraId="3B0EEAF9" w14:textId="77777777" w:rsidR="00B766B3" w:rsidRPr="00EE005C" w:rsidRDefault="00B766B3" w:rsidP="00EE005C">
            <w:pPr>
              <w:spacing w:after="0" w:line="240" w:lineRule="auto"/>
              <w:rPr>
                <w:rFonts w:ascii="Calibri" w:eastAsia="Times New Roman" w:hAnsi="Calibri" w:cs="Calibri"/>
                <w:color w:val="0000FF"/>
                <w:lang w:eastAsia="nl-NL"/>
              </w:rPr>
            </w:pPr>
            <w:r w:rsidRPr="00EE005C">
              <w:rPr>
                <w:rFonts w:ascii="Calibri" w:eastAsia="Times New Roman" w:hAnsi="Calibri" w:cs="Calibri"/>
                <w:color w:val="0000FF"/>
                <w:lang w:eastAsia="nl-NL"/>
              </w:rPr>
              <w:t>Leeftijd:</w:t>
            </w:r>
          </w:p>
        </w:tc>
        <w:tc>
          <w:tcPr>
            <w:tcW w:w="10105" w:type="dxa"/>
            <w:tcBorders>
              <w:top w:val="nil"/>
              <w:left w:val="nil"/>
              <w:bottom w:val="nil"/>
              <w:right w:val="nil"/>
            </w:tcBorders>
            <w:shd w:val="clear" w:color="auto" w:fill="auto"/>
            <w:noWrap/>
            <w:vAlign w:val="bottom"/>
            <w:hideMark/>
          </w:tcPr>
          <w:p w14:paraId="46592660" w14:textId="448397E6" w:rsidR="00B766B3" w:rsidRPr="00EE005C" w:rsidRDefault="00B766B3" w:rsidP="00EE005C">
            <w:pPr>
              <w:spacing w:after="0" w:line="240" w:lineRule="auto"/>
              <w:rPr>
                <w:rFonts w:ascii="Calibri" w:eastAsia="Times New Roman" w:hAnsi="Calibri" w:cs="Calibri"/>
                <w:color w:val="000000"/>
                <w:lang w:eastAsia="nl-NL"/>
              </w:rPr>
            </w:pPr>
            <w:r w:rsidRPr="00EE005C">
              <w:rPr>
                <w:rFonts w:ascii="Calibri" w:eastAsia="Times New Roman" w:hAnsi="Calibri" w:cs="Calibri"/>
                <w:color w:val="000000"/>
                <w:lang w:eastAsia="nl-NL"/>
              </w:rPr>
              <w:t xml:space="preserve">Dit onderscheid betreft de leeftijd </w:t>
            </w:r>
            <w:r>
              <w:rPr>
                <w:rFonts w:ascii="Calibri" w:eastAsia="Times New Roman" w:hAnsi="Calibri" w:cs="Calibri"/>
                <w:color w:val="000000"/>
                <w:lang w:eastAsia="nl-NL"/>
              </w:rPr>
              <w:t>‘</w:t>
            </w:r>
            <w:r w:rsidRPr="00EE005C">
              <w:rPr>
                <w:rFonts w:ascii="Calibri" w:eastAsia="Times New Roman" w:hAnsi="Calibri" w:cs="Calibri"/>
                <w:color w:val="000000"/>
                <w:lang w:eastAsia="nl-NL"/>
              </w:rPr>
              <w:t>&lt; 8 jaar</w:t>
            </w:r>
            <w:r>
              <w:rPr>
                <w:rFonts w:ascii="Calibri" w:eastAsia="Times New Roman" w:hAnsi="Calibri" w:cs="Calibri"/>
                <w:color w:val="000000"/>
                <w:lang w:eastAsia="nl-NL"/>
              </w:rPr>
              <w:t>’</w:t>
            </w:r>
            <w:r w:rsidRPr="00EE005C">
              <w:rPr>
                <w:rFonts w:ascii="Calibri" w:eastAsia="Times New Roman" w:hAnsi="Calibri" w:cs="Calibri"/>
                <w:color w:val="000000"/>
                <w:lang w:eastAsia="nl-NL"/>
              </w:rPr>
              <w:t xml:space="preserve"> of </w:t>
            </w:r>
            <w:r>
              <w:rPr>
                <w:rFonts w:ascii="Calibri" w:eastAsia="Times New Roman" w:hAnsi="Calibri" w:cs="Calibri"/>
                <w:color w:val="000000"/>
                <w:lang w:eastAsia="nl-NL"/>
              </w:rPr>
              <w:t>‘</w:t>
            </w:r>
            <w:r w:rsidRPr="00EE005C">
              <w:rPr>
                <w:rFonts w:ascii="Calibri" w:eastAsia="Times New Roman" w:hAnsi="Calibri" w:cs="Calibri"/>
                <w:color w:val="000000"/>
                <w:lang w:eastAsia="nl-NL"/>
              </w:rPr>
              <w:t>8 jaar en ouder</w:t>
            </w:r>
            <w:r>
              <w:rPr>
                <w:rFonts w:ascii="Calibri" w:eastAsia="Times New Roman" w:hAnsi="Calibri" w:cs="Calibri"/>
                <w:color w:val="000000"/>
                <w:lang w:eastAsia="nl-NL"/>
              </w:rPr>
              <w:t>’</w:t>
            </w:r>
            <w:r w:rsidRPr="00EE005C">
              <w:rPr>
                <w:rFonts w:ascii="Calibri" w:eastAsia="Times New Roman" w:hAnsi="Calibri" w:cs="Calibri"/>
                <w:color w:val="000000"/>
                <w:lang w:eastAsia="nl-NL"/>
              </w:rPr>
              <w:t xml:space="preserve"> in het </w:t>
            </w:r>
            <w:r w:rsidR="00AA7F4C">
              <w:rPr>
                <w:rFonts w:ascii="Calibri" w:eastAsia="Times New Roman" w:hAnsi="Calibri" w:cs="Calibri"/>
                <w:color w:val="000000"/>
                <w:lang w:eastAsia="nl-NL"/>
              </w:rPr>
              <w:t>so</w:t>
            </w:r>
            <w:r w:rsidRPr="00EE005C">
              <w:rPr>
                <w:rFonts w:ascii="Calibri" w:eastAsia="Times New Roman" w:hAnsi="Calibri" w:cs="Calibri"/>
                <w:color w:val="000000"/>
                <w:lang w:eastAsia="nl-NL"/>
              </w:rPr>
              <w:t>. De bedragen per categorie zijn voor deze leeftijden verschillend.</w:t>
            </w:r>
          </w:p>
        </w:tc>
      </w:tr>
    </w:tbl>
    <w:p w14:paraId="6885C32E" w14:textId="77777777" w:rsidR="00EE005C" w:rsidRDefault="00EE005C">
      <w:pPr>
        <w:rPr>
          <w:rFonts w:ascii="Calibri" w:eastAsia="Times New Roman" w:hAnsi="Calibri" w:cs="Calibri"/>
          <w:lang w:eastAsia="nl-NL"/>
        </w:rPr>
      </w:pPr>
      <w:r>
        <w:rPr>
          <w:rFonts w:ascii="Calibri" w:eastAsia="Times New Roman" w:hAnsi="Calibri" w:cs="Calibri"/>
          <w:lang w:eastAsia="nl-NL"/>
        </w:rPr>
        <w:br w:type="page"/>
      </w:r>
    </w:p>
    <w:p w14:paraId="6E9DB910" w14:textId="07672D99" w:rsidR="00EE005C" w:rsidRDefault="00EE005C">
      <w:pPr>
        <w:rPr>
          <w:rFonts w:ascii="Calibri" w:eastAsia="Times New Roman" w:hAnsi="Calibri" w:cs="Calibri"/>
          <w:b/>
          <w:lang w:eastAsia="nl-NL"/>
        </w:rPr>
      </w:pPr>
      <w:r w:rsidRPr="00A405F1">
        <w:rPr>
          <w:rFonts w:ascii="Calibri" w:eastAsia="Times New Roman" w:hAnsi="Calibri" w:cs="Calibri"/>
          <w:b/>
          <w:lang w:eastAsia="nl-NL"/>
        </w:rPr>
        <w:lastRenderedPageBreak/>
        <w:t>Bijlage II</w:t>
      </w:r>
      <w:r w:rsidR="00A405F1">
        <w:rPr>
          <w:rFonts w:ascii="Calibri" w:eastAsia="Times New Roman" w:hAnsi="Calibri" w:cs="Calibri"/>
          <w:b/>
          <w:lang w:eastAsia="nl-NL"/>
        </w:rPr>
        <w:tab/>
      </w:r>
      <w:r w:rsidR="00A405F1" w:rsidRPr="00A405F1">
        <w:rPr>
          <w:rFonts w:ascii="Calibri" w:eastAsia="Times New Roman" w:hAnsi="Calibri" w:cs="Calibri"/>
          <w:b/>
          <w:lang w:eastAsia="nl-NL"/>
        </w:rPr>
        <w:t xml:space="preserve">In- en uitstroom </w:t>
      </w:r>
      <w:r w:rsidR="00AA7F4C">
        <w:rPr>
          <w:rFonts w:ascii="Calibri" w:eastAsia="Times New Roman" w:hAnsi="Calibri" w:cs="Calibri"/>
          <w:b/>
          <w:lang w:eastAsia="nl-NL"/>
        </w:rPr>
        <w:t>(v)so</w:t>
      </w:r>
      <w:r w:rsidR="00A405F1" w:rsidRPr="00A405F1">
        <w:rPr>
          <w:rFonts w:ascii="Calibri" w:eastAsia="Times New Roman" w:hAnsi="Calibri" w:cs="Calibri"/>
          <w:b/>
          <w:lang w:eastAsia="nl-NL"/>
        </w:rPr>
        <w:t xml:space="preserve">, </w:t>
      </w:r>
      <w:r w:rsidR="00A405F1">
        <w:rPr>
          <w:rFonts w:ascii="Calibri" w:eastAsia="Times New Roman" w:hAnsi="Calibri" w:cs="Calibri"/>
          <w:b/>
          <w:lang w:eastAsia="nl-NL"/>
        </w:rPr>
        <w:t xml:space="preserve">geordend naar SWV PO (ook naar leeftijd) resp. VO </w:t>
      </w:r>
      <w:r w:rsidR="00A405F1" w:rsidRPr="00A405F1">
        <w:rPr>
          <w:rFonts w:ascii="Calibri" w:eastAsia="Times New Roman" w:hAnsi="Calibri" w:cs="Calibri"/>
          <w:b/>
          <w:lang w:eastAsia="nl-NL"/>
        </w:rPr>
        <w:t>met onderscheid naar in</w:t>
      </w:r>
      <w:r w:rsidR="00840B61">
        <w:rPr>
          <w:rFonts w:ascii="Calibri" w:eastAsia="Times New Roman" w:hAnsi="Calibri" w:cs="Calibri"/>
          <w:b/>
          <w:lang w:eastAsia="nl-NL"/>
        </w:rPr>
        <w:t>-</w:t>
      </w:r>
      <w:r w:rsidR="00A405F1" w:rsidRPr="00A405F1">
        <w:rPr>
          <w:rFonts w:ascii="Calibri" w:eastAsia="Times New Roman" w:hAnsi="Calibri" w:cs="Calibri"/>
          <w:b/>
          <w:lang w:eastAsia="nl-NL"/>
        </w:rPr>
        <w:t xml:space="preserve"> en uitstroom </w:t>
      </w:r>
      <w:r w:rsidR="00A405F1">
        <w:rPr>
          <w:rFonts w:ascii="Calibri" w:eastAsia="Times New Roman" w:hAnsi="Calibri" w:cs="Calibri"/>
          <w:b/>
          <w:lang w:eastAsia="nl-NL"/>
        </w:rPr>
        <w:t>voor</w:t>
      </w:r>
      <w:r w:rsidR="00A405F1" w:rsidRPr="00A405F1">
        <w:rPr>
          <w:rFonts w:ascii="Calibri" w:eastAsia="Times New Roman" w:hAnsi="Calibri" w:cs="Calibri"/>
          <w:b/>
          <w:lang w:eastAsia="nl-NL"/>
        </w:rPr>
        <w:t xml:space="preserve"> systeem passend onderwijs en in- en uitstroom binnen het systeem passend onderwijs</w:t>
      </w:r>
    </w:p>
    <w:p w14:paraId="33D19698" w14:textId="77777777" w:rsidR="00CD6ACC" w:rsidRPr="00A405F1" w:rsidRDefault="00CD6ACC">
      <w:pPr>
        <w:rPr>
          <w:rFonts w:ascii="Calibri" w:eastAsia="Times New Roman" w:hAnsi="Calibri" w:cs="Calibri"/>
          <w:b/>
          <w:lang w:eastAsia="nl-NL"/>
        </w:rPr>
      </w:pPr>
      <w:r w:rsidRPr="00CD6ACC">
        <w:rPr>
          <w:noProof/>
          <w:lang w:eastAsia="nl-NL"/>
        </w:rPr>
        <w:drawing>
          <wp:inline distT="0" distB="0" distL="0" distR="0" wp14:anchorId="0C04F014" wp14:editId="347AF58D">
            <wp:extent cx="8892540" cy="3772319"/>
            <wp:effectExtent l="0" t="0" r="3810" b="0"/>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92540" cy="3772319"/>
                    </a:xfrm>
                    <a:prstGeom prst="rect">
                      <a:avLst/>
                    </a:prstGeom>
                    <a:noFill/>
                    <a:ln>
                      <a:noFill/>
                    </a:ln>
                  </pic:spPr>
                </pic:pic>
              </a:graphicData>
            </a:graphic>
          </wp:inline>
        </w:drawing>
      </w:r>
    </w:p>
    <w:tbl>
      <w:tblPr>
        <w:tblW w:w="14049" w:type="dxa"/>
        <w:tblInd w:w="55" w:type="dxa"/>
        <w:tblCellMar>
          <w:left w:w="70" w:type="dxa"/>
          <w:right w:w="70" w:type="dxa"/>
        </w:tblCellMar>
        <w:tblLook w:val="04A0" w:firstRow="1" w:lastRow="0" w:firstColumn="1" w:lastColumn="0" w:noHBand="0" w:noVBand="1"/>
      </w:tblPr>
      <w:tblGrid>
        <w:gridCol w:w="14049"/>
      </w:tblGrid>
      <w:tr w:rsidR="00A405F1" w:rsidRPr="00EE005C" w14:paraId="169ACF78" w14:textId="77777777" w:rsidTr="001B23D8">
        <w:trPr>
          <w:trHeight w:val="300"/>
        </w:trPr>
        <w:tc>
          <w:tcPr>
            <w:tcW w:w="14049" w:type="dxa"/>
            <w:tcBorders>
              <w:top w:val="nil"/>
              <w:left w:val="nil"/>
              <w:bottom w:val="nil"/>
              <w:right w:val="nil"/>
            </w:tcBorders>
            <w:shd w:val="clear" w:color="auto" w:fill="auto"/>
            <w:noWrap/>
            <w:vAlign w:val="bottom"/>
            <w:hideMark/>
          </w:tcPr>
          <w:p w14:paraId="0A8B21C2" w14:textId="77777777" w:rsidR="00A405F1" w:rsidRPr="00EE005C" w:rsidRDefault="00A405F1" w:rsidP="001B23D8">
            <w:pPr>
              <w:spacing w:after="0" w:line="240" w:lineRule="auto"/>
              <w:rPr>
                <w:rFonts w:ascii="Calibri" w:eastAsia="Times New Roman" w:hAnsi="Calibri" w:cs="Calibri"/>
                <w:bCs/>
                <w:i/>
                <w:color w:val="000000"/>
                <w:lang w:eastAsia="nl-NL"/>
              </w:rPr>
            </w:pPr>
            <w:r w:rsidRPr="00EE005C">
              <w:rPr>
                <w:rFonts w:ascii="Calibri" w:eastAsia="Times New Roman" w:hAnsi="Calibri" w:cs="Calibri"/>
                <w:bCs/>
                <w:i/>
                <w:color w:val="000000"/>
                <w:lang w:eastAsia="nl-NL"/>
              </w:rPr>
              <w:t>Nadere toelichting kolomtitels:</w:t>
            </w:r>
            <w:r w:rsidRPr="002770DF">
              <w:rPr>
                <w:rFonts w:ascii="Calibri" w:eastAsia="Times New Roman" w:hAnsi="Calibri" w:cs="Calibri"/>
                <w:bCs/>
                <w:i/>
                <w:color w:val="000000"/>
                <w:lang w:eastAsia="nl-NL"/>
              </w:rPr>
              <w:t xml:space="preserve"> zie bij bijlage I</w:t>
            </w:r>
          </w:p>
        </w:tc>
      </w:tr>
    </w:tbl>
    <w:p w14:paraId="4C15E6B7" w14:textId="173E2094" w:rsidR="00854652" w:rsidRDefault="00854652">
      <w:pPr>
        <w:rPr>
          <w:rFonts w:ascii="Calibri" w:eastAsia="Times New Roman" w:hAnsi="Calibri" w:cs="Calibri"/>
          <w:lang w:eastAsia="nl-NL"/>
        </w:rPr>
      </w:pPr>
      <w:r>
        <w:rPr>
          <w:rFonts w:ascii="Calibri" w:eastAsia="Times New Roman" w:hAnsi="Calibri" w:cs="Calibri"/>
          <w:lang w:eastAsia="nl-NL"/>
        </w:rPr>
        <w:br w:type="page"/>
      </w:r>
    </w:p>
    <w:p w14:paraId="63359CED" w14:textId="77777777" w:rsidR="002013F6" w:rsidRDefault="002013F6" w:rsidP="00854652">
      <w:pPr>
        <w:rPr>
          <w:b/>
          <w:i/>
          <w:sz w:val="32"/>
          <w:szCs w:val="32"/>
        </w:rPr>
        <w:sectPr w:rsidR="002013F6" w:rsidSect="00845897">
          <w:pgSz w:w="16838" w:h="11906" w:orient="landscape"/>
          <w:pgMar w:top="1417" w:right="1417" w:bottom="1417" w:left="1417" w:header="708" w:footer="708" w:gutter="0"/>
          <w:cols w:space="708"/>
          <w:docGrid w:linePitch="360"/>
        </w:sectPr>
      </w:pPr>
    </w:p>
    <w:p w14:paraId="09329293" w14:textId="77777777" w:rsidR="002013F6" w:rsidRDefault="002013F6" w:rsidP="00854652">
      <w:pPr>
        <w:rPr>
          <w:b/>
          <w:i/>
          <w:sz w:val="32"/>
          <w:szCs w:val="32"/>
        </w:rPr>
        <w:sectPr w:rsidR="002013F6" w:rsidSect="002013F6">
          <w:pgSz w:w="16838" w:h="11906" w:orient="landscape"/>
          <w:pgMar w:top="1417" w:right="1417" w:bottom="1417" w:left="1417" w:header="708" w:footer="708" w:gutter="0"/>
          <w:cols w:space="708"/>
          <w:docGrid w:linePitch="360"/>
        </w:sectPr>
      </w:pPr>
    </w:p>
    <w:p w14:paraId="52FC0E7E" w14:textId="77777777" w:rsidR="00600751" w:rsidRDefault="00600751" w:rsidP="00600751">
      <w:pPr>
        <w:rPr>
          <w:b/>
          <w:i/>
          <w:sz w:val="32"/>
          <w:szCs w:val="32"/>
        </w:rPr>
      </w:pPr>
      <w:r>
        <w:rPr>
          <w:b/>
          <w:i/>
          <w:sz w:val="32"/>
          <w:szCs w:val="32"/>
        </w:rPr>
        <w:lastRenderedPageBreak/>
        <w:t>Voorbeeldbrief overdracht groeibekostiging so</w:t>
      </w:r>
    </w:p>
    <w:p w14:paraId="2AC4C926" w14:textId="77777777" w:rsidR="00600751" w:rsidRDefault="00600751" w:rsidP="00600751">
      <w:pPr>
        <w:rPr>
          <w:b/>
          <w:i/>
          <w:sz w:val="32"/>
          <w:szCs w:val="32"/>
        </w:rPr>
      </w:pPr>
    </w:p>
    <w:p w14:paraId="5A657452" w14:textId="77777777" w:rsidR="00600751" w:rsidRPr="00083206" w:rsidRDefault="00600751" w:rsidP="00600751">
      <w:pPr>
        <w:spacing w:after="0"/>
        <w:rPr>
          <w:b/>
          <w:i/>
        </w:rPr>
      </w:pPr>
      <w:r w:rsidRPr="00083206">
        <w:rPr>
          <w:b/>
          <w:i/>
        </w:rPr>
        <w:t>Aan:</w:t>
      </w:r>
    </w:p>
    <w:p w14:paraId="012C4C81" w14:textId="77777777" w:rsidR="00600751" w:rsidRPr="00083206" w:rsidRDefault="00600751" w:rsidP="00600751">
      <w:pPr>
        <w:spacing w:after="0"/>
        <w:rPr>
          <w:b/>
          <w:i/>
        </w:rPr>
      </w:pPr>
      <w:r>
        <w:rPr>
          <w:b/>
          <w:i/>
        </w:rPr>
        <w:t>Directie</w:t>
      </w:r>
      <w:r w:rsidRPr="00083206">
        <w:rPr>
          <w:b/>
          <w:i/>
        </w:rPr>
        <w:t xml:space="preserve"> van:</w:t>
      </w:r>
    </w:p>
    <w:p w14:paraId="1B7F94C2" w14:textId="77777777" w:rsidR="00600751" w:rsidRPr="00083206" w:rsidRDefault="00600751" w:rsidP="00600751">
      <w:pPr>
        <w:spacing w:after="0"/>
        <w:rPr>
          <w:b/>
          <w:i/>
        </w:rPr>
      </w:pPr>
      <w:r w:rsidRPr="00083206">
        <w:rPr>
          <w:b/>
          <w:i/>
        </w:rPr>
        <w:t>naam (v)so-school</w:t>
      </w:r>
    </w:p>
    <w:p w14:paraId="087A8A2F" w14:textId="77777777" w:rsidR="00600751" w:rsidRDefault="00600751" w:rsidP="00600751">
      <w:pPr>
        <w:spacing w:after="0"/>
        <w:rPr>
          <w:b/>
          <w:i/>
        </w:rPr>
      </w:pPr>
      <w:r w:rsidRPr="00083206">
        <w:rPr>
          <w:b/>
          <w:i/>
        </w:rPr>
        <w:t>Adres</w:t>
      </w:r>
    </w:p>
    <w:p w14:paraId="6013D26D" w14:textId="77777777" w:rsidR="00600751" w:rsidRDefault="00600751" w:rsidP="00600751">
      <w:pPr>
        <w:rPr>
          <w:b/>
          <w:i/>
        </w:rPr>
      </w:pPr>
    </w:p>
    <w:p w14:paraId="737C7B45" w14:textId="77777777" w:rsidR="00600751" w:rsidRDefault="00600751" w:rsidP="00600751">
      <w:pPr>
        <w:rPr>
          <w:b/>
          <w:i/>
        </w:rPr>
      </w:pPr>
      <w:r>
        <w:rPr>
          <w:b/>
          <w:i/>
        </w:rPr>
        <w:t>Betreft: overdracht groeibekostiging brinnummer 99AA</w:t>
      </w:r>
    </w:p>
    <w:p w14:paraId="0991FC28" w14:textId="77777777" w:rsidR="00600751" w:rsidRDefault="00600751" w:rsidP="00600751">
      <w:pPr>
        <w:rPr>
          <w:b/>
          <w:i/>
        </w:rPr>
      </w:pPr>
    </w:p>
    <w:p w14:paraId="40834833" w14:textId="77777777" w:rsidR="00600751" w:rsidRDefault="00600751" w:rsidP="00600751">
      <w:pPr>
        <w:rPr>
          <w:b/>
          <w:i/>
        </w:rPr>
      </w:pPr>
      <w:r>
        <w:rPr>
          <w:b/>
          <w:i/>
        </w:rPr>
        <w:t>Geachte directie,</w:t>
      </w:r>
    </w:p>
    <w:p w14:paraId="077592D0" w14:textId="77777777" w:rsidR="00600751" w:rsidRPr="00083206" w:rsidRDefault="00600751" w:rsidP="00600751">
      <w:r>
        <w:t>Op basis van artikel 125b WPO/artikel 85d WVO is het samenwerkingsverband verplicht om de groei van het aantal leerlingen van uw school tussen 1 oktober en 1 februari 2016 te bekostigen.</w:t>
      </w:r>
    </w:p>
    <w:p w14:paraId="448DF793" w14:textId="77777777" w:rsidR="00600751" w:rsidRDefault="00600751" w:rsidP="00600751">
      <w:pPr>
        <w:spacing w:after="0"/>
      </w:pPr>
      <w:r>
        <w:t>Door middel van deze brief informeren wij u over de omvang van deze overdrachtsverplichting en de wijze waarop wij hieraan uitvoering zullen geven. Wij verzoeken u deze brief voor akkoord te retourneren, waarna wij tot uitbetaling zullen overgaan.</w:t>
      </w:r>
    </w:p>
    <w:p w14:paraId="155F9D38" w14:textId="77777777" w:rsidR="00600751" w:rsidRDefault="00600751" w:rsidP="00600751">
      <w:pPr>
        <w:spacing w:after="0"/>
      </w:pPr>
    </w:p>
    <w:p w14:paraId="101F2684" w14:textId="77777777" w:rsidR="00600751" w:rsidRDefault="00600751" w:rsidP="00600751">
      <w:pPr>
        <w:spacing w:after="0"/>
      </w:pPr>
      <w:r>
        <w:t>Conform de gegevens van Kijkglas 3 van DUO en in overeenstemming met het beleid van het SWV zal overdracht plaats vinden van de betaling voor</w:t>
      </w:r>
      <w:r>
        <w:rPr>
          <w:rStyle w:val="Voetnootmarkering"/>
        </w:rPr>
        <w:footnoteReference w:id="8"/>
      </w:r>
      <w:r>
        <w:t>:</w:t>
      </w:r>
    </w:p>
    <w:p w14:paraId="16156023" w14:textId="77777777" w:rsidR="00600751" w:rsidRDefault="00600751" w:rsidP="00600751">
      <w:pPr>
        <w:pStyle w:val="Lijstalinea"/>
        <w:numPr>
          <w:ilvl w:val="0"/>
          <w:numId w:val="3"/>
        </w:numPr>
        <w:spacing w:after="0" w:line="259" w:lineRule="auto"/>
      </w:pPr>
      <w:r>
        <w:t>de ondersteuningsbekostiging personeel voor het schooljaar 2016-2017</w:t>
      </w:r>
    </w:p>
    <w:p w14:paraId="4D15CB72" w14:textId="77777777" w:rsidR="00600751" w:rsidRDefault="00600751" w:rsidP="00600751">
      <w:pPr>
        <w:pStyle w:val="Lijstalinea"/>
        <w:numPr>
          <w:ilvl w:val="0"/>
          <w:numId w:val="3"/>
        </w:numPr>
        <w:spacing w:after="0" w:line="259" w:lineRule="auto"/>
      </w:pPr>
      <w:r>
        <w:t>de basisbekostiging personeel</w:t>
      </w:r>
      <w:r w:rsidRPr="007E3294">
        <w:t xml:space="preserve"> </w:t>
      </w:r>
      <w:r>
        <w:t>voor het schooljaar 2016-2017</w:t>
      </w:r>
    </w:p>
    <w:p w14:paraId="582ABF1C" w14:textId="77777777" w:rsidR="00600751" w:rsidRDefault="00600751" w:rsidP="00600751">
      <w:pPr>
        <w:pStyle w:val="Lijstalinea"/>
        <w:numPr>
          <w:ilvl w:val="0"/>
          <w:numId w:val="3"/>
        </w:numPr>
        <w:spacing w:after="0" w:line="259" w:lineRule="auto"/>
      </w:pPr>
      <w:r>
        <w:t>de basisbekostiging materieel voor het kalenderjaar 2016</w:t>
      </w:r>
    </w:p>
    <w:p w14:paraId="7AF2882F" w14:textId="77777777" w:rsidR="00600751" w:rsidRDefault="00600751" w:rsidP="00600751">
      <w:pPr>
        <w:pStyle w:val="Lijstalinea"/>
        <w:numPr>
          <w:ilvl w:val="0"/>
          <w:numId w:val="3"/>
        </w:numPr>
        <w:spacing w:after="0" w:line="259" w:lineRule="auto"/>
      </w:pPr>
      <w:r>
        <w:t>de ondersteuningsbekostiging materieel voor het kalenderjaar 2016.</w:t>
      </w:r>
    </w:p>
    <w:p w14:paraId="455F6C4F" w14:textId="77777777" w:rsidR="00600751" w:rsidRDefault="00600751" w:rsidP="00600751">
      <w:pPr>
        <w:spacing w:after="0"/>
      </w:pPr>
    </w:p>
    <w:p w14:paraId="78CAE8A4" w14:textId="77777777" w:rsidR="00600751" w:rsidRDefault="00600751" w:rsidP="00600751">
      <w:pPr>
        <w:spacing w:after="0"/>
      </w:pPr>
      <w:r>
        <w:t xml:space="preserve">De omvang van de overdrachtsverplichting is berekend met behulp van de instrumenten van de PO- en VO-raad, de zogenaamde Kijkdozen, met het volgende resultaat: </w:t>
      </w:r>
    </w:p>
    <w:p w14:paraId="1B4BC288" w14:textId="77777777" w:rsidR="00600751" w:rsidRDefault="00600751" w:rsidP="00600751">
      <w:pPr>
        <w:spacing w:after="0"/>
      </w:pPr>
    </w:p>
    <w:p w14:paraId="4472A510" w14:textId="77777777" w:rsidR="00600751" w:rsidRDefault="00600751" w:rsidP="00600751">
      <w:pPr>
        <w:spacing w:after="0"/>
        <w:rPr>
          <w:b/>
        </w:rPr>
      </w:pPr>
      <w:r w:rsidRPr="00D65CFC">
        <w:rPr>
          <w:b/>
        </w:rPr>
        <w:t>Voorbeeld:</w:t>
      </w:r>
    </w:p>
    <w:p w14:paraId="7D331F7D" w14:textId="77777777" w:rsidR="00600751" w:rsidRPr="00D65CFC" w:rsidRDefault="00600751" w:rsidP="00600751">
      <w:pPr>
        <w:spacing w:after="0"/>
        <w:rPr>
          <w:b/>
        </w:rPr>
      </w:pPr>
      <w:r w:rsidRPr="0005585C">
        <w:rPr>
          <w:noProof/>
          <w:lang w:eastAsia="nl-NL"/>
        </w:rPr>
        <w:drawing>
          <wp:inline distT="0" distB="0" distL="0" distR="0" wp14:anchorId="0AD2618E" wp14:editId="43F5446D">
            <wp:extent cx="5760720" cy="114778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1147780"/>
                    </a:xfrm>
                    <a:prstGeom prst="rect">
                      <a:avLst/>
                    </a:prstGeom>
                    <a:noFill/>
                    <a:ln>
                      <a:noFill/>
                    </a:ln>
                  </pic:spPr>
                </pic:pic>
              </a:graphicData>
            </a:graphic>
          </wp:inline>
        </w:drawing>
      </w:r>
    </w:p>
    <w:p w14:paraId="2D4C05F5" w14:textId="77777777" w:rsidR="00600751" w:rsidRDefault="00600751" w:rsidP="00600751">
      <w:pPr>
        <w:spacing w:after="0"/>
      </w:pPr>
    </w:p>
    <w:p w14:paraId="588D521B" w14:textId="77777777" w:rsidR="00600751" w:rsidRDefault="00600751" w:rsidP="00600751">
      <w:pPr>
        <w:spacing w:after="0"/>
      </w:pPr>
    </w:p>
    <w:p w14:paraId="4093C84D" w14:textId="77777777" w:rsidR="00600751" w:rsidRDefault="00600751" w:rsidP="00600751">
      <w:pPr>
        <w:spacing w:after="0"/>
      </w:pPr>
      <w:r>
        <w:t>Totaal te betalen aan het bevoegd gezag van school met Brinnummer 99AA:</w:t>
      </w:r>
    </w:p>
    <w:p w14:paraId="0077FA6F" w14:textId="77777777" w:rsidR="00600751" w:rsidRDefault="00600751" w:rsidP="00600751">
      <w:pPr>
        <w:spacing w:after="0"/>
      </w:pPr>
      <w:r>
        <w:lastRenderedPageBreak/>
        <w:t>Personeel groeibudget:</w:t>
      </w:r>
      <w:r>
        <w:tab/>
      </w:r>
      <w:r>
        <w:tab/>
        <w:t>€ 90.111,34 schooljaar 2016-2017</w:t>
      </w:r>
    </w:p>
    <w:p w14:paraId="15CF1A3E" w14:textId="77777777" w:rsidR="00600751" w:rsidRDefault="00600751" w:rsidP="00600751">
      <w:pPr>
        <w:spacing w:after="0"/>
      </w:pPr>
      <w:r>
        <w:t>Materieel groeibudget:</w:t>
      </w:r>
      <w:r>
        <w:tab/>
      </w:r>
      <w:r>
        <w:tab/>
        <w:t>€   9.779,90 kalenderjaar 2016</w:t>
      </w:r>
    </w:p>
    <w:p w14:paraId="452E6C8E" w14:textId="77777777" w:rsidR="00600751" w:rsidRDefault="00600751" w:rsidP="00600751">
      <w:pPr>
        <w:spacing w:after="0"/>
      </w:pPr>
    </w:p>
    <w:p w14:paraId="21075320" w14:textId="77777777" w:rsidR="00600751" w:rsidRDefault="00600751" w:rsidP="00600751">
      <w:pPr>
        <w:spacing w:after="0"/>
      </w:pPr>
      <w:r>
        <w:t>De overdracht van het personele groeibudget wordt in maandelijks gelijke termijnen betaald vanaf augustus 2016 t/m juli 2017 rond de 23</w:t>
      </w:r>
      <w:r w:rsidRPr="00A22B4C">
        <w:rPr>
          <w:vertAlign w:val="superscript"/>
        </w:rPr>
        <w:t>e</w:t>
      </w:r>
      <w:r>
        <w:t xml:space="preserve"> van iedere maand.</w:t>
      </w:r>
    </w:p>
    <w:p w14:paraId="310CB204" w14:textId="77777777" w:rsidR="00600751" w:rsidRDefault="00600751" w:rsidP="00600751">
      <w:pPr>
        <w:spacing w:after="0"/>
      </w:pPr>
    </w:p>
    <w:p w14:paraId="4F16108E" w14:textId="77777777" w:rsidR="00600751" w:rsidRDefault="00600751" w:rsidP="00600751">
      <w:pPr>
        <w:spacing w:after="0"/>
      </w:pPr>
      <w:r>
        <w:t>De overdracht van het materiële groeibudget wordt in maandelijks gelijke termijnen betaald vanaf januari 2016 t/m december 2016 rond de 23</w:t>
      </w:r>
      <w:r w:rsidRPr="00A22B4C">
        <w:rPr>
          <w:vertAlign w:val="superscript"/>
        </w:rPr>
        <w:t>e</w:t>
      </w:r>
      <w:r>
        <w:t xml:space="preserve"> van iedere maand. Gegeven het feit dat inmiddels een aantal maanden van 2016 zijn gepasseerd wordt in mei 2016 5/12</w:t>
      </w:r>
      <w:r w:rsidRPr="007C3D98">
        <w:rPr>
          <w:vertAlign w:val="superscript"/>
        </w:rPr>
        <w:t>e</w:t>
      </w:r>
      <w:r>
        <w:t xml:space="preserve"> deel van de overdracht rond de 23</w:t>
      </w:r>
      <w:r w:rsidRPr="007C3D98">
        <w:rPr>
          <w:vertAlign w:val="superscript"/>
        </w:rPr>
        <w:t>e</w:t>
      </w:r>
      <w:r>
        <w:t xml:space="preserve"> mei overgemaakt en vervolgens maandelijks 1/12</w:t>
      </w:r>
      <w:r w:rsidRPr="007C3D98">
        <w:rPr>
          <w:vertAlign w:val="superscript"/>
        </w:rPr>
        <w:t>e</w:t>
      </w:r>
      <w:r>
        <w:t xml:space="preserve"> deel.</w:t>
      </w:r>
    </w:p>
    <w:p w14:paraId="1C85EDE8" w14:textId="77777777" w:rsidR="00600751" w:rsidRDefault="00600751" w:rsidP="00600751">
      <w:pPr>
        <w:spacing w:after="0"/>
      </w:pPr>
    </w:p>
    <w:p w14:paraId="59049A59" w14:textId="77777777" w:rsidR="00600751" w:rsidRDefault="00600751" w:rsidP="00600751">
      <w:pPr>
        <w:spacing w:after="0"/>
      </w:pPr>
      <w:r>
        <w:t>Vriendelijke groet,</w:t>
      </w:r>
      <w:r>
        <w:tab/>
      </w:r>
      <w:r>
        <w:tab/>
      </w:r>
      <w:r>
        <w:tab/>
      </w:r>
      <w:r>
        <w:tab/>
      </w:r>
      <w:r>
        <w:tab/>
      </w:r>
      <w:r>
        <w:tab/>
        <w:t>Voor akkoord,</w:t>
      </w:r>
    </w:p>
    <w:p w14:paraId="20A22399" w14:textId="77777777" w:rsidR="00600751" w:rsidRDefault="00600751" w:rsidP="00600751">
      <w:pPr>
        <w:spacing w:after="0"/>
      </w:pPr>
    </w:p>
    <w:p w14:paraId="073C6134" w14:textId="77777777" w:rsidR="00600751" w:rsidRDefault="00600751" w:rsidP="00600751">
      <w:pPr>
        <w:spacing w:after="0"/>
      </w:pPr>
    </w:p>
    <w:p w14:paraId="3269B958" w14:textId="77777777" w:rsidR="00600751" w:rsidRDefault="00600751" w:rsidP="00600751">
      <w:pPr>
        <w:spacing w:after="0"/>
      </w:pPr>
    </w:p>
    <w:p w14:paraId="1CF83A51" w14:textId="77777777" w:rsidR="00600751" w:rsidRDefault="00600751" w:rsidP="00600751">
      <w:pPr>
        <w:spacing w:after="0"/>
      </w:pPr>
      <w:r>
        <w:t>(naam)</w:t>
      </w:r>
      <w:r>
        <w:tab/>
      </w:r>
      <w:r>
        <w:tab/>
      </w:r>
      <w:r>
        <w:tab/>
      </w:r>
      <w:r>
        <w:tab/>
      </w:r>
      <w:r>
        <w:tab/>
      </w:r>
      <w:r>
        <w:tab/>
      </w:r>
      <w:r>
        <w:tab/>
      </w:r>
      <w:r>
        <w:tab/>
        <w:t>(naam)</w:t>
      </w:r>
    </w:p>
    <w:p w14:paraId="79E1E4A1" w14:textId="77777777" w:rsidR="00600751" w:rsidRDefault="00600751" w:rsidP="00600751">
      <w:pPr>
        <w:spacing w:after="0"/>
      </w:pPr>
      <w:r>
        <w:t>(functie bij SWV)</w:t>
      </w:r>
      <w:r>
        <w:tab/>
      </w:r>
      <w:r>
        <w:tab/>
      </w:r>
      <w:r>
        <w:tab/>
      </w:r>
      <w:r>
        <w:tab/>
      </w:r>
      <w:r>
        <w:tab/>
      </w:r>
      <w:r>
        <w:tab/>
        <w:t>(functie)</w:t>
      </w:r>
    </w:p>
    <w:p w14:paraId="6A0CDEF6" w14:textId="77777777" w:rsidR="00600751" w:rsidRPr="003D576F" w:rsidRDefault="00600751" w:rsidP="00600751">
      <w:pPr>
        <w:spacing w:after="0"/>
      </w:pPr>
      <w:r>
        <w:tab/>
      </w:r>
      <w:r>
        <w:tab/>
      </w:r>
      <w:r>
        <w:tab/>
      </w:r>
      <w:r>
        <w:tab/>
      </w:r>
      <w:r>
        <w:tab/>
      </w:r>
      <w:r>
        <w:tab/>
      </w:r>
      <w:r>
        <w:tab/>
      </w:r>
      <w:r>
        <w:tab/>
        <w:t>(school)</w:t>
      </w:r>
      <w:r>
        <w:tab/>
      </w:r>
      <w:r>
        <w:tab/>
      </w:r>
      <w:r>
        <w:tab/>
      </w:r>
      <w:r>
        <w:tab/>
      </w:r>
    </w:p>
    <w:sectPr w:rsidR="00600751" w:rsidRPr="003D576F" w:rsidSect="002013F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768525" w14:textId="77777777" w:rsidR="004815C1" w:rsidRDefault="004815C1" w:rsidP="005D0D49">
      <w:pPr>
        <w:spacing w:after="0" w:line="240" w:lineRule="auto"/>
      </w:pPr>
      <w:r>
        <w:separator/>
      </w:r>
    </w:p>
  </w:endnote>
  <w:endnote w:type="continuationSeparator" w:id="0">
    <w:p w14:paraId="7317D8EC" w14:textId="77777777" w:rsidR="004815C1" w:rsidRDefault="004815C1" w:rsidP="005D0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1736078"/>
      <w:docPartObj>
        <w:docPartGallery w:val="Page Numbers (Bottom of Page)"/>
        <w:docPartUnique/>
      </w:docPartObj>
    </w:sdtPr>
    <w:sdtEndPr/>
    <w:sdtContent>
      <w:p w14:paraId="78EB398D" w14:textId="77777777" w:rsidR="00AE3144" w:rsidRDefault="00AE3144">
        <w:pPr>
          <w:pStyle w:val="Voettekst"/>
          <w:jc w:val="right"/>
        </w:pPr>
        <w:r>
          <w:fldChar w:fldCharType="begin"/>
        </w:r>
        <w:r>
          <w:instrText>PAGE   \* MERGEFORMAT</w:instrText>
        </w:r>
        <w:r>
          <w:fldChar w:fldCharType="separate"/>
        </w:r>
        <w:r w:rsidR="00600751">
          <w:rPr>
            <w:noProof/>
          </w:rPr>
          <w:t>1</w:t>
        </w:r>
        <w:r>
          <w:fldChar w:fldCharType="end"/>
        </w:r>
      </w:p>
    </w:sdtContent>
  </w:sdt>
  <w:p w14:paraId="730BCAF5" w14:textId="77777777" w:rsidR="002770DF" w:rsidRDefault="002770D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A17A80" w14:textId="77777777" w:rsidR="004815C1" w:rsidRDefault="004815C1" w:rsidP="005D0D49">
      <w:pPr>
        <w:spacing w:after="0" w:line="240" w:lineRule="auto"/>
      </w:pPr>
      <w:r>
        <w:separator/>
      </w:r>
    </w:p>
  </w:footnote>
  <w:footnote w:type="continuationSeparator" w:id="0">
    <w:p w14:paraId="791B9790" w14:textId="77777777" w:rsidR="004815C1" w:rsidRDefault="004815C1" w:rsidP="005D0D49">
      <w:pPr>
        <w:spacing w:after="0" w:line="240" w:lineRule="auto"/>
      </w:pPr>
      <w:r>
        <w:continuationSeparator/>
      </w:r>
    </w:p>
  </w:footnote>
  <w:footnote w:id="1">
    <w:p w14:paraId="17B85E83" w14:textId="77777777" w:rsidR="0086321F" w:rsidRDefault="0086321F" w:rsidP="0086321F">
      <w:pPr>
        <w:pStyle w:val="Voetnoottekst"/>
      </w:pPr>
      <w:r>
        <w:rPr>
          <w:rStyle w:val="Voetnootmarkering"/>
        </w:rPr>
        <w:footnoteRef/>
      </w:r>
      <w:r>
        <w:t xml:space="preserve"> De regeling van de bijzondere bekostiging voor de justitiële jeugdinrichtingen en de instellingen voor gesloten jeugdzorg (JJI en GJI), artikel 46 van de Regeling bekostiging personeel PO laten we hier buiten beschouwing. Die bekostiging valt niet onder de verantwoordelijkheid van het samenwerkingsverband.</w:t>
      </w:r>
    </w:p>
  </w:footnote>
  <w:footnote w:id="2">
    <w:p w14:paraId="3D1203C1" w14:textId="72687CCC" w:rsidR="000B1715" w:rsidRDefault="000B1715" w:rsidP="000B1715">
      <w:pPr>
        <w:pStyle w:val="Voetnoottekst"/>
      </w:pPr>
      <w:r>
        <w:rPr>
          <w:rStyle w:val="Voetnootmarkering"/>
        </w:rPr>
        <w:footnoteRef/>
      </w:r>
      <w:r>
        <w:t xml:space="preserve"> Voor de personele bekostiging </w:t>
      </w:r>
      <w:r w:rsidR="00BD6A4E">
        <w:t>startte</w:t>
      </w:r>
      <w:r>
        <w:t xml:space="preserve"> dit per 1 augustus 2015, voor de materiële bekostiging beg</w:t>
      </w:r>
      <w:r w:rsidR="00BD6A4E">
        <w:t>on</w:t>
      </w:r>
      <w:r>
        <w:t xml:space="preserve"> dit per 1 januari 2015.</w:t>
      </w:r>
    </w:p>
  </w:footnote>
  <w:footnote w:id="3">
    <w:p w14:paraId="1C64F54C" w14:textId="2E571A2E" w:rsidR="0099429F" w:rsidRDefault="0099429F" w:rsidP="0099429F">
      <w:pPr>
        <w:pStyle w:val="Voetnoottekst"/>
      </w:pPr>
      <w:r>
        <w:rPr>
          <w:rStyle w:val="Voetnootmarkering"/>
        </w:rPr>
        <w:footnoteRef/>
      </w:r>
      <w:r>
        <w:t xml:space="preserve"> Zie artikel 125b, van de WPO en artikel 85d, van de WVO.</w:t>
      </w:r>
      <w:r w:rsidR="00BD6A4E">
        <w:t xml:space="preserve"> Voor het SO gaat het daarbij om zowel de leerlingen &lt; 8 jaar als de leerlingen van 8 jaar en ouder.</w:t>
      </w:r>
    </w:p>
  </w:footnote>
  <w:footnote w:id="4">
    <w:p w14:paraId="123BB930" w14:textId="0C532E84" w:rsidR="007F66CB" w:rsidRDefault="007F66CB">
      <w:pPr>
        <w:pStyle w:val="Voetnoottekst"/>
      </w:pPr>
      <w:r>
        <w:rPr>
          <w:rStyle w:val="Voetnootmarkering"/>
        </w:rPr>
        <w:footnoteRef/>
      </w:r>
      <w:r>
        <w:t xml:space="preserve"> Er zijn nu </w:t>
      </w:r>
      <w:r w:rsidR="00BD6A4E">
        <w:t>vijf</w:t>
      </w:r>
      <w:r>
        <w:t xml:space="preserve"> kijkglazen in bedrijf. Het derde kijkglas waarin de gegevens omtrent de instroom van nieuwe tlv’s en uitstroom van ‘zittende’ tlv</w:t>
      </w:r>
      <w:r w:rsidR="00BD6A4E">
        <w:t>’</w:t>
      </w:r>
      <w:r>
        <w:t>s</w:t>
      </w:r>
      <w:r w:rsidR="00BD6A4E">
        <w:t xml:space="preserve"> naar de datum 1 februari 2016, </w:t>
      </w:r>
      <w:r w:rsidR="00C82019">
        <w:t>is</w:t>
      </w:r>
      <w:r w:rsidR="00BD6A4E">
        <w:t xml:space="preserve"> </w:t>
      </w:r>
      <w:r w:rsidR="00C82019">
        <w:t xml:space="preserve"> </w:t>
      </w:r>
      <w:r w:rsidR="00BD6A4E">
        <w:t>medio mei</w:t>
      </w:r>
      <w:r w:rsidR="00C82019">
        <w:t xml:space="preserve"> 201</w:t>
      </w:r>
      <w:r w:rsidR="00BD6A4E">
        <w:t>6</w:t>
      </w:r>
      <w:r>
        <w:t xml:space="preserve"> bekend gemaakt.</w:t>
      </w:r>
    </w:p>
  </w:footnote>
  <w:footnote w:id="5">
    <w:p w14:paraId="248D8527" w14:textId="77777777" w:rsidR="00552005" w:rsidRDefault="00552005" w:rsidP="00552005">
      <w:pPr>
        <w:widowControl w:val="0"/>
        <w:autoSpaceDE w:val="0"/>
        <w:autoSpaceDN w:val="0"/>
        <w:adjustRightInd w:val="0"/>
        <w:spacing w:after="0" w:line="240" w:lineRule="auto"/>
        <w:rPr>
          <w:rFonts w:ascii="Arial" w:hAnsi="Arial" w:cs="Arial"/>
          <w:b/>
          <w:bCs/>
          <w:sz w:val="20"/>
          <w:szCs w:val="20"/>
        </w:rPr>
      </w:pPr>
      <w:r>
        <w:rPr>
          <w:rStyle w:val="Voetnootmarkering"/>
        </w:rPr>
        <w:footnoteRef/>
      </w:r>
      <w:r>
        <w:t xml:space="preserve"> </w:t>
      </w:r>
      <w:r w:rsidRPr="00552005">
        <w:rPr>
          <w:rFonts w:ascii="Arial" w:hAnsi="Arial" w:cs="Arial"/>
          <w:bCs/>
          <w:sz w:val="20"/>
          <w:szCs w:val="20"/>
        </w:rPr>
        <w:t>Artikel 125b. Overdracht van bekostiging personeelskosten aan scholen voor speciaal onderwijs en scholen voor speciaal en voortgezet speciaal onderwijs</w:t>
      </w:r>
    </w:p>
    <w:p w14:paraId="6439ECC0" w14:textId="77777777" w:rsidR="00552005" w:rsidRDefault="00552005" w:rsidP="00552005">
      <w:pPr>
        <w:widowControl w:val="0"/>
        <w:autoSpaceDE w:val="0"/>
        <w:autoSpaceDN w:val="0"/>
        <w:adjustRightInd w:val="0"/>
        <w:spacing w:after="240" w:line="240" w:lineRule="auto"/>
        <w:ind w:left="320" w:hanging="320"/>
        <w:rPr>
          <w:rFonts w:ascii="Arial" w:hAnsi="Arial" w:cs="Arial"/>
          <w:sz w:val="20"/>
          <w:szCs w:val="20"/>
        </w:rPr>
      </w:pPr>
      <w:r>
        <w:rPr>
          <w:rFonts w:ascii="Arial" w:hAnsi="Arial" w:cs="Arial"/>
          <w:b/>
          <w:bCs/>
          <w:sz w:val="20"/>
          <w:szCs w:val="20"/>
        </w:rPr>
        <w:t>1.</w:t>
      </w:r>
      <w:r>
        <w:rPr>
          <w:rFonts w:ascii="Arial" w:hAnsi="Arial" w:cs="Arial"/>
          <w:b/>
          <w:bCs/>
          <w:sz w:val="20"/>
          <w:szCs w:val="20"/>
        </w:rPr>
        <w:tab/>
      </w:r>
      <w:r>
        <w:rPr>
          <w:rFonts w:ascii="Arial" w:hAnsi="Arial" w:cs="Arial"/>
          <w:sz w:val="20"/>
          <w:szCs w:val="20"/>
        </w:rPr>
        <w:t>Indien op 1 februari het aantal leerlingen dat door het samenwerkingsverband toelaatbaar is verklaard tot het speciaal onderwijs en is ingeschreven op scholen voor speciaal onderwijs en speciaal en voortgezet speciaal onderwijs behorend tot cluster 3 en 4, bedoeld in de Wet op de expertisecentra meer bedraagt dan op 1 oktober daaraan voorafgaand, draagt het samenwerkingsverband voor het verschil per leerling een bedrag over aan de school waar de leerling is ingeschreven. Het in de eerste volzin bedoelde bedrag is afhankelijk van de in de toelaatbaarheidsverklaring opgenomen ondersteuningsbehoefte van de leerling en komt overeen met één van de normbedragen die bij ministeriële regeling worden vastgesteld.</w:t>
      </w:r>
    </w:p>
    <w:p w14:paraId="7A465B1D" w14:textId="5A8B1410" w:rsidR="00552005" w:rsidRDefault="00552005">
      <w:pPr>
        <w:pStyle w:val="Voetnoottekst"/>
      </w:pPr>
    </w:p>
  </w:footnote>
  <w:footnote w:id="6">
    <w:p w14:paraId="375678EF" w14:textId="4CC61673" w:rsidR="00BB14A2" w:rsidRDefault="00BB14A2">
      <w:pPr>
        <w:pStyle w:val="Voetnoottekst"/>
      </w:pPr>
      <w:r>
        <w:rPr>
          <w:rStyle w:val="Voetnootmarkering"/>
        </w:rPr>
        <w:footnoteRef/>
      </w:r>
      <w:r>
        <w:t xml:space="preserve"> Dat de bekostiging en de kosten volgens de T-1 systematiek werken, laten we hier gemakshalve even buiten beschouwing.</w:t>
      </w:r>
    </w:p>
  </w:footnote>
  <w:footnote w:id="7">
    <w:p w14:paraId="4FAAE7CB" w14:textId="77777777" w:rsidR="000256EF" w:rsidRDefault="000256EF">
      <w:pPr>
        <w:pStyle w:val="Voetnoottekst"/>
      </w:pPr>
      <w:r>
        <w:rPr>
          <w:rStyle w:val="Voetnootmarkering"/>
        </w:rPr>
        <w:footnoteRef/>
      </w:r>
      <w:r>
        <w:t xml:space="preserve"> De nummers van de SWV-en en de Brinnummers zijn gefingeerd.</w:t>
      </w:r>
    </w:p>
  </w:footnote>
  <w:footnote w:id="8">
    <w:p w14:paraId="334EDA26" w14:textId="77777777" w:rsidR="00600751" w:rsidRDefault="00600751" w:rsidP="00600751">
      <w:pPr>
        <w:pStyle w:val="Voetnoottekst"/>
      </w:pPr>
      <w:r>
        <w:rPr>
          <w:rStyle w:val="Voetnootmarkering"/>
        </w:rPr>
        <w:footnoteRef/>
      </w:r>
      <w:r>
        <w:t xml:space="preserve"> Doorhalen hetgeen niet van toepassing is met betrekking tot b., c. en/of d. De wetgever verplicht alleen tot de overdracht van de ondersteuningsbekostiging personeel. Het advies van de PO- en de VO- raad is om ook basisbekostiging personeel over te maken alsmede de basis- en ondersteuningsbekostiging materieel.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373FD" w14:textId="2A054018" w:rsidR="004222AF" w:rsidRDefault="004222AF">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B2129" w14:textId="26789A35" w:rsidR="00652CB2" w:rsidRDefault="00652CB2">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1D801" w14:textId="0ABDAF93" w:rsidR="004222AF" w:rsidRDefault="004222AF">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C6572"/>
    <w:multiLevelType w:val="hybridMultilevel"/>
    <w:tmpl w:val="80CC8BCC"/>
    <w:lvl w:ilvl="0" w:tplc="8550F806">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AD2727A"/>
    <w:multiLevelType w:val="hybridMultilevel"/>
    <w:tmpl w:val="114276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BE9397C"/>
    <w:multiLevelType w:val="hybridMultilevel"/>
    <w:tmpl w:val="24CCFAF4"/>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B6F"/>
    <w:rsid w:val="0001590C"/>
    <w:rsid w:val="000256EF"/>
    <w:rsid w:val="00046E9E"/>
    <w:rsid w:val="00050993"/>
    <w:rsid w:val="00052716"/>
    <w:rsid w:val="00054094"/>
    <w:rsid w:val="0005416C"/>
    <w:rsid w:val="00073494"/>
    <w:rsid w:val="00075009"/>
    <w:rsid w:val="00083779"/>
    <w:rsid w:val="000945EF"/>
    <w:rsid w:val="000B1715"/>
    <w:rsid w:val="000B1FCB"/>
    <w:rsid w:val="000C157D"/>
    <w:rsid w:val="000E471C"/>
    <w:rsid w:val="000F385F"/>
    <w:rsid w:val="001471D9"/>
    <w:rsid w:val="00150799"/>
    <w:rsid w:val="001578AE"/>
    <w:rsid w:val="001838DB"/>
    <w:rsid w:val="0018717F"/>
    <w:rsid w:val="001A1B90"/>
    <w:rsid w:val="001A1F13"/>
    <w:rsid w:val="001A422C"/>
    <w:rsid w:val="001C50DB"/>
    <w:rsid w:val="001D4533"/>
    <w:rsid w:val="001E6A62"/>
    <w:rsid w:val="002013F6"/>
    <w:rsid w:val="0020251D"/>
    <w:rsid w:val="00206D4E"/>
    <w:rsid w:val="002460DF"/>
    <w:rsid w:val="002651E3"/>
    <w:rsid w:val="002660B4"/>
    <w:rsid w:val="00275128"/>
    <w:rsid w:val="002770DF"/>
    <w:rsid w:val="002821BC"/>
    <w:rsid w:val="00296B07"/>
    <w:rsid w:val="002B3EA1"/>
    <w:rsid w:val="002B5337"/>
    <w:rsid w:val="002D16C0"/>
    <w:rsid w:val="00300813"/>
    <w:rsid w:val="003033D2"/>
    <w:rsid w:val="00344298"/>
    <w:rsid w:val="00370AA6"/>
    <w:rsid w:val="003D5439"/>
    <w:rsid w:val="003F71CC"/>
    <w:rsid w:val="004222AF"/>
    <w:rsid w:val="00427016"/>
    <w:rsid w:val="00441E83"/>
    <w:rsid w:val="004815C1"/>
    <w:rsid w:val="004A086B"/>
    <w:rsid w:val="004A55A9"/>
    <w:rsid w:val="004B4966"/>
    <w:rsid w:val="004B49A9"/>
    <w:rsid w:val="004C4FEA"/>
    <w:rsid w:val="004E1715"/>
    <w:rsid w:val="005123D8"/>
    <w:rsid w:val="0051624E"/>
    <w:rsid w:val="00521952"/>
    <w:rsid w:val="00526192"/>
    <w:rsid w:val="00535624"/>
    <w:rsid w:val="00552005"/>
    <w:rsid w:val="00574158"/>
    <w:rsid w:val="005776C8"/>
    <w:rsid w:val="00582A3B"/>
    <w:rsid w:val="00594506"/>
    <w:rsid w:val="00597E81"/>
    <w:rsid w:val="005A54CB"/>
    <w:rsid w:val="005A6952"/>
    <w:rsid w:val="005D0D49"/>
    <w:rsid w:val="005E464F"/>
    <w:rsid w:val="005F4210"/>
    <w:rsid w:val="00600751"/>
    <w:rsid w:val="006324DE"/>
    <w:rsid w:val="00650171"/>
    <w:rsid w:val="00652CB2"/>
    <w:rsid w:val="0067221D"/>
    <w:rsid w:val="0068119E"/>
    <w:rsid w:val="0069700F"/>
    <w:rsid w:val="006B2DCC"/>
    <w:rsid w:val="006C119F"/>
    <w:rsid w:val="006C2130"/>
    <w:rsid w:val="006E0660"/>
    <w:rsid w:val="006E46CD"/>
    <w:rsid w:val="006E67CD"/>
    <w:rsid w:val="007068F4"/>
    <w:rsid w:val="00727855"/>
    <w:rsid w:val="00733286"/>
    <w:rsid w:val="00745A9B"/>
    <w:rsid w:val="00761F7C"/>
    <w:rsid w:val="00786EAB"/>
    <w:rsid w:val="00794A15"/>
    <w:rsid w:val="007A4B6F"/>
    <w:rsid w:val="007C6C91"/>
    <w:rsid w:val="007F2B34"/>
    <w:rsid w:val="007F66CB"/>
    <w:rsid w:val="00804E27"/>
    <w:rsid w:val="008264C7"/>
    <w:rsid w:val="00840B61"/>
    <w:rsid w:val="00845897"/>
    <w:rsid w:val="008514AF"/>
    <w:rsid w:val="00854652"/>
    <w:rsid w:val="00856747"/>
    <w:rsid w:val="0086321F"/>
    <w:rsid w:val="00863F73"/>
    <w:rsid w:val="008A108F"/>
    <w:rsid w:val="008A1A4E"/>
    <w:rsid w:val="008C3600"/>
    <w:rsid w:val="008E3E8D"/>
    <w:rsid w:val="008E7515"/>
    <w:rsid w:val="008F77CA"/>
    <w:rsid w:val="0091339B"/>
    <w:rsid w:val="00917634"/>
    <w:rsid w:val="00925664"/>
    <w:rsid w:val="009875A2"/>
    <w:rsid w:val="00993A71"/>
    <w:rsid w:val="0099429F"/>
    <w:rsid w:val="009A0012"/>
    <w:rsid w:val="009B275F"/>
    <w:rsid w:val="009B3522"/>
    <w:rsid w:val="009B6045"/>
    <w:rsid w:val="009F4EC1"/>
    <w:rsid w:val="00A37DFF"/>
    <w:rsid w:val="00A405F1"/>
    <w:rsid w:val="00AA3EC1"/>
    <w:rsid w:val="00AA7F4C"/>
    <w:rsid w:val="00AE3144"/>
    <w:rsid w:val="00B039C9"/>
    <w:rsid w:val="00B1407D"/>
    <w:rsid w:val="00B2258D"/>
    <w:rsid w:val="00B25FF0"/>
    <w:rsid w:val="00B27B94"/>
    <w:rsid w:val="00B46DEF"/>
    <w:rsid w:val="00B63F47"/>
    <w:rsid w:val="00B672AC"/>
    <w:rsid w:val="00B71FF3"/>
    <w:rsid w:val="00B75345"/>
    <w:rsid w:val="00B766B3"/>
    <w:rsid w:val="00B80815"/>
    <w:rsid w:val="00B90344"/>
    <w:rsid w:val="00BB14A2"/>
    <w:rsid w:val="00BD096B"/>
    <w:rsid w:val="00BD6A4E"/>
    <w:rsid w:val="00BF73C2"/>
    <w:rsid w:val="00C01399"/>
    <w:rsid w:val="00C164F8"/>
    <w:rsid w:val="00C5253A"/>
    <w:rsid w:val="00C82019"/>
    <w:rsid w:val="00C87BC1"/>
    <w:rsid w:val="00CB7782"/>
    <w:rsid w:val="00CD6ACC"/>
    <w:rsid w:val="00CE25F3"/>
    <w:rsid w:val="00CE36C8"/>
    <w:rsid w:val="00CF6336"/>
    <w:rsid w:val="00D00342"/>
    <w:rsid w:val="00D3470A"/>
    <w:rsid w:val="00D37C59"/>
    <w:rsid w:val="00D4397D"/>
    <w:rsid w:val="00DA03F7"/>
    <w:rsid w:val="00DA2A0C"/>
    <w:rsid w:val="00DA7C4E"/>
    <w:rsid w:val="00DA7C68"/>
    <w:rsid w:val="00DB5895"/>
    <w:rsid w:val="00DB7280"/>
    <w:rsid w:val="00DC03E1"/>
    <w:rsid w:val="00DC7518"/>
    <w:rsid w:val="00DD3775"/>
    <w:rsid w:val="00DD6500"/>
    <w:rsid w:val="00DD7248"/>
    <w:rsid w:val="00DF7F8D"/>
    <w:rsid w:val="00E0400A"/>
    <w:rsid w:val="00E129FC"/>
    <w:rsid w:val="00E23F31"/>
    <w:rsid w:val="00E265B9"/>
    <w:rsid w:val="00E64439"/>
    <w:rsid w:val="00E75E23"/>
    <w:rsid w:val="00E9264A"/>
    <w:rsid w:val="00EA6B2D"/>
    <w:rsid w:val="00EE005C"/>
    <w:rsid w:val="00EF12B4"/>
    <w:rsid w:val="00F06761"/>
    <w:rsid w:val="00F4336C"/>
    <w:rsid w:val="00F46A20"/>
    <w:rsid w:val="00F65C0F"/>
    <w:rsid w:val="00F74C32"/>
    <w:rsid w:val="00F80E7C"/>
    <w:rsid w:val="00F84D4E"/>
    <w:rsid w:val="00F967FD"/>
    <w:rsid w:val="00FB543A"/>
    <w:rsid w:val="00FF23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287C40"/>
  <w15:docId w15:val="{FB5F6CE6-238E-4131-8B82-3FA154E91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D0D4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D0D49"/>
    <w:rPr>
      <w:rFonts w:ascii="Tahoma" w:hAnsi="Tahoma" w:cs="Tahoma"/>
      <w:sz w:val="16"/>
      <w:szCs w:val="16"/>
    </w:rPr>
  </w:style>
  <w:style w:type="paragraph" w:styleId="Koptekst">
    <w:name w:val="header"/>
    <w:basedOn w:val="Standaard"/>
    <w:link w:val="KoptekstChar"/>
    <w:uiPriority w:val="99"/>
    <w:unhideWhenUsed/>
    <w:rsid w:val="005D0D4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D0D49"/>
  </w:style>
  <w:style w:type="paragraph" w:styleId="Voettekst">
    <w:name w:val="footer"/>
    <w:basedOn w:val="Standaard"/>
    <w:link w:val="VoettekstChar"/>
    <w:uiPriority w:val="99"/>
    <w:unhideWhenUsed/>
    <w:rsid w:val="005D0D4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D0D49"/>
  </w:style>
  <w:style w:type="paragraph" w:styleId="Lijstalinea">
    <w:name w:val="List Paragraph"/>
    <w:basedOn w:val="Standaard"/>
    <w:uiPriority w:val="34"/>
    <w:qFormat/>
    <w:rsid w:val="00B75345"/>
    <w:pPr>
      <w:ind w:left="720"/>
      <w:contextualSpacing/>
    </w:pPr>
  </w:style>
  <w:style w:type="character" w:styleId="Hyperlink">
    <w:name w:val="Hyperlink"/>
    <w:basedOn w:val="Standaardalinea-lettertype"/>
    <w:uiPriority w:val="99"/>
    <w:unhideWhenUsed/>
    <w:rsid w:val="00DA03F7"/>
    <w:rPr>
      <w:color w:val="0000FF" w:themeColor="hyperlink"/>
      <w:u w:val="single"/>
    </w:rPr>
  </w:style>
  <w:style w:type="character" w:styleId="GevolgdeHyperlink">
    <w:name w:val="FollowedHyperlink"/>
    <w:basedOn w:val="Standaardalinea-lettertype"/>
    <w:uiPriority w:val="99"/>
    <w:semiHidden/>
    <w:unhideWhenUsed/>
    <w:rsid w:val="00DA03F7"/>
    <w:rPr>
      <w:color w:val="800080" w:themeColor="followedHyperlink"/>
      <w:u w:val="single"/>
    </w:rPr>
  </w:style>
  <w:style w:type="paragraph" w:styleId="Voetnoottekst">
    <w:name w:val="footnote text"/>
    <w:basedOn w:val="Standaard"/>
    <w:link w:val="VoetnoottekstChar"/>
    <w:uiPriority w:val="99"/>
    <w:semiHidden/>
    <w:unhideWhenUsed/>
    <w:rsid w:val="000256E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256EF"/>
    <w:rPr>
      <w:sz w:val="20"/>
      <w:szCs w:val="20"/>
    </w:rPr>
  </w:style>
  <w:style w:type="character" w:styleId="Voetnootmarkering">
    <w:name w:val="footnote reference"/>
    <w:basedOn w:val="Standaardalinea-lettertype"/>
    <w:uiPriority w:val="99"/>
    <w:semiHidden/>
    <w:unhideWhenUsed/>
    <w:rsid w:val="000256EF"/>
    <w:rPr>
      <w:vertAlign w:val="superscript"/>
    </w:rPr>
  </w:style>
  <w:style w:type="character" w:styleId="Verwijzingopmerking">
    <w:name w:val="annotation reference"/>
    <w:basedOn w:val="Standaardalinea-lettertype"/>
    <w:uiPriority w:val="99"/>
    <w:semiHidden/>
    <w:unhideWhenUsed/>
    <w:rsid w:val="00BD096B"/>
    <w:rPr>
      <w:sz w:val="16"/>
      <w:szCs w:val="16"/>
    </w:rPr>
  </w:style>
  <w:style w:type="paragraph" w:styleId="Tekstopmerking">
    <w:name w:val="annotation text"/>
    <w:basedOn w:val="Standaard"/>
    <w:link w:val="TekstopmerkingChar"/>
    <w:uiPriority w:val="99"/>
    <w:semiHidden/>
    <w:unhideWhenUsed/>
    <w:rsid w:val="00BD096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D096B"/>
    <w:rPr>
      <w:sz w:val="20"/>
      <w:szCs w:val="20"/>
    </w:rPr>
  </w:style>
  <w:style w:type="paragraph" w:styleId="Onderwerpvanopmerking">
    <w:name w:val="annotation subject"/>
    <w:basedOn w:val="Tekstopmerking"/>
    <w:next w:val="Tekstopmerking"/>
    <w:link w:val="OnderwerpvanopmerkingChar"/>
    <w:uiPriority w:val="99"/>
    <w:semiHidden/>
    <w:unhideWhenUsed/>
    <w:rsid w:val="00BD096B"/>
    <w:rPr>
      <w:b/>
      <w:bCs/>
    </w:rPr>
  </w:style>
  <w:style w:type="character" w:customStyle="1" w:styleId="OnderwerpvanopmerkingChar">
    <w:name w:val="Onderwerp van opmerking Char"/>
    <w:basedOn w:val="TekstopmerkingChar"/>
    <w:link w:val="Onderwerpvanopmerking"/>
    <w:uiPriority w:val="99"/>
    <w:semiHidden/>
    <w:rsid w:val="00BD096B"/>
    <w:rPr>
      <w:b/>
      <w:bCs/>
      <w:sz w:val="20"/>
      <w:szCs w:val="20"/>
    </w:rPr>
  </w:style>
  <w:style w:type="paragraph" w:styleId="Revisie">
    <w:name w:val="Revision"/>
    <w:hidden/>
    <w:uiPriority w:val="99"/>
    <w:semiHidden/>
    <w:rsid w:val="003442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118661">
      <w:bodyDiv w:val="1"/>
      <w:marLeft w:val="0"/>
      <w:marRight w:val="0"/>
      <w:marTop w:val="0"/>
      <w:marBottom w:val="0"/>
      <w:divBdr>
        <w:top w:val="none" w:sz="0" w:space="0" w:color="auto"/>
        <w:left w:val="none" w:sz="0" w:space="0" w:color="auto"/>
        <w:bottom w:val="none" w:sz="0" w:space="0" w:color="auto"/>
        <w:right w:val="none" w:sz="0" w:space="0" w:color="auto"/>
      </w:divBdr>
    </w:div>
    <w:div w:id="780345916">
      <w:bodyDiv w:val="1"/>
      <w:marLeft w:val="0"/>
      <w:marRight w:val="0"/>
      <w:marTop w:val="0"/>
      <w:marBottom w:val="0"/>
      <w:divBdr>
        <w:top w:val="none" w:sz="0" w:space="0" w:color="auto"/>
        <w:left w:val="none" w:sz="0" w:space="0" w:color="auto"/>
        <w:bottom w:val="none" w:sz="0" w:space="0" w:color="auto"/>
        <w:right w:val="none" w:sz="0" w:space="0" w:color="auto"/>
      </w:divBdr>
    </w:div>
    <w:div w:id="1870797340">
      <w:bodyDiv w:val="1"/>
      <w:marLeft w:val="0"/>
      <w:marRight w:val="0"/>
      <w:marTop w:val="0"/>
      <w:marBottom w:val="0"/>
      <w:divBdr>
        <w:top w:val="none" w:sz="0" w:space="0" w:color="auto"/>
        <w:left w:val="none" w:sz="0" w:space="0" w:color="auto"/>
        <w:bottom w:val="none" w:sz="0" w:space="0" w:color="auto"/>
        <w:right w:val="none" w:sz="0" w:space="0" w:color="auto"/>
      </w:divBdr>
    </w:div>
    <w:div w:id="202224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aad.nl/ledenondersteuning/toolboxen?theme%5B%5D=5372&amp;sort_bef_combine=created+DESC&amp;=Toepassen" TargetMode="External"/><Relationship Id="rId13" Type="http://schemas.openxmlformats.org/officeDocument/2006/relationships/header" Target="header3.xm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eader" Target="header1.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yperlink" Target="http://www.steunpuntpassendonderwijs-vo.nl/thema/financien/" TargetMode="External"/><Relationship Id="rId14"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37051-512B-43C4-94F9-BCAF66EC0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3279</Words>
  <Characters>18040</Characters>
  <Application>Microsoft Office Word</Application>
  <DocSecurity>0</DocSecurity>
  <Lines>150</Lines>
  <Paragraphs>42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21277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Keizer</dc:creator>
  <cp:lastModifiedBy>B Keizer</cp:lastModifiedBy>
  <cp:revision>2</cp:revision>
  <cp:lastPrinted>2016-05-14T22:23:00Z</cp:lastPrinted>
  <dcterms:created xsi:type="dcterms:W3CDTF">2016-08-16T14:32:00Z</dcterms:created>
  <dcterms:modified xsi:type="dcterms:W3CDTF">2016-08-16T14:32:00Z</dcterms:modified>
</cp:coreProperties>
</file>