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1531CC">
        <w:rPr>
          <w:rFonts w:ascii="Verdana" w:hAnsi="Verdana" w:cs="TTE22673B0t00"/>
          <w:sz w:val="20"/>
          <w:szCs w:val="20"/>
        </w:rPr>
        <w:t>april 2021</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D06162" w:rsidRDefault="00D06162" w:rsidP="00DC3118">
      <w:pPr>
        <w:autoSpaceDE w:val="0"/>
        <w:autoSpaceDN w:val="0"/>
        <w:adjustRightInd w:val="0"/>
        <w:ind w:left="2124" w:hanging="2124"/>
        <w:rPr>
          <w:b/>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5F7A3E">
          <w:rPr>
            <w:webHidden/>
          </w:rPr>
          <w:t>3</w:t>
        </w:r>
        <w:r w:rsidR="00845C99">
          <w:rPr>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5F7A3E">
          <w:rPr>
            <w:noProof/>
            <w:webHidden/>
          </w:rPr>
          <w:t>3</w:t>
        </w:r>
        <w:r w:rsidR="00845C99">
          <w:rPr>
            <w:noProof/>
            <w:webHidden/>
          </w:rPr>
          <w:fldChar w:fldCharType="end"/>
        </w:r>
      </w:hyperlink>
    </w:p>
    <w:p w:rsidR="00845C99" w:rsidRDefault="00A27452" w:rsidP="00FD5E87">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5F7A3E">
          <w:rPr>
            <w:noProof/>
            <w:webHidden/>
          </w:rPr>
          <w:t>4</w:t>
        </w:r>
        <w:r w:rsidR="00845C99">
          <w:rPr>
            <w:noProof/>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89" w:history="1">
        <w:r w:rsidR="00FD5E87">
          <w:rPr>
            <w:rStyle w:val="Hyperlink"/>
            <w:noProof/>
          </w:rPr>
          <w:t>1.3</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FD5E87">
          <w:rPr>
            <w:noProof/>
            <w:webHidden/>
          </w:rPr>
          <w:t>7</w:t>
        </w:r>
      </w:hyperlink>
      <w:r w:rsidR="00FD5E87">
        <w:rPr>
          <w:noProof/>
        </w:rPr>
        <w:t xml:space="preserve"> </w:t>
      </w:r>
    </w:p>
    <w:p w:rsidR="00845C99" w:rsidRDefault="00845C99" w:rsidP="00A81A7D">
      <w:pPr>
        <w:pStyle w:val="Inhopg1"/>
        <w:rPr>
          <w:rStyle w:val="Hyperlink"/>
        </w:rPr>
      </w:pPr>
    </w:p>
    <w:p w:rsidR="00845C99" w:rsidRDefault="00A27452"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r>
      <w:r w:rsidR="00FD5E87">
        <w:t>9</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r>
      <w:r w:rsidR="00FD5E87">
        <w:rPr>
          <w:rFonts w:eastAsiaTheme="minorEastAsia"/>
          <w:noProof/>
        </w:rPr>
        <w:t>9</w:t>
      </w:r>
    </w:p>
    <w:p w:rsidR="00845C99" w:rsidRDefault="00D71B4A">
      <w:pPr>
        <w:pStyle w:val="Inhopg2"/>
        <w:tabs>
          <w:tab w:val="left" w:pos="880"/>
          <w:tab w:val="right" w:leader="dot" w:pos="9063"/>
        </w:tabs>
        <w:rPr>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FD5E87">
        <w:rPr>
          <w:noProof/>
          <w:webHidden/>
        </w:rPr>
        <w:t>10</w:t>
      </w:r>
      <w:r w:rsidR="009042D9" w:rsidRPr="00D71B4A">
        <w:rPr>
          <w:noProof/>
        </w:rPr>
        <w:fldChar w:fldCharType="end"/>
      </w:r>
    </w:p>
    <w:p w:rsidR="00FD5E87" w:rsidRPr="00FD5E87" w:rsidRDefault="00FD5E87" w:rsidP="00FD5E87">
      <w:pPr>
        <w:rPr>
          <w:rFonts w:eastAsiaTheme="minorEastAsia"/>
        </w:rPr>
      </w:pPr>
      <w:r>
        <w:rPr>
          <w:rFonts w:eastAsiaTheme="minorEastAsia"/>
        </w:rPr>
        <w:t xml:space="preserve">    2.3</w:t>
      </w:r>
      <w:r>
        <w:rPr>
          <w:rFonts w:eastAsiaTheme="minorEastAsia"/>
        </w:rPr>
        <w:tab/>
        <w:t xml:space="preserve">   Uitputting bekostiging zware ondersteuning</w:t>
      </w:r>
      <w:r w:rsidR="004748A0">
        <w:rPr>
          <w:rFonts w:eastAsiaTheme="minorEastAsia"/>
        </w:rPr>
        <w:t>…………………………………………...</w:t>
      </w:r>
      <w:r>
        <w:rPr>
          <w:rFonts w:eastAsiaTheme="minorEastAsia"/>
        </w:rPr>
        <w:t>11</w:t>
      </w:r>
    </w:p>
    <w:p w:rsidR="00845C99" w:rsidRDefault="00845C99" w:rsidP="00A81A7D">
      <w:pPr>
        <w:pStyle w:val="Inhopg1"/>
        <w:rPr>
          <w:rStyle w:val="Hyperlink"/>
        </w:rPr>
      </w:pPr>
    </w:p>
    <w:p w:rsidR="00845C99" w:rsidRDefault="00A27452"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5F7A3E">
          <w:rPr>
            <w:webHidden/>
          </w:rPr>
          <w:t>14</w:t>
        </w:r>
        <w:r w:rsidR="00845C99">
          <w:rPr>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5F7A3E">
          <w:rPr>
            <w:noProof/>
            <w:webHidden/>
          </w:rPr>
          <w:t>14</w:t>
        </w:r>
        <w:r w:rsidR="00845C99">
          <w:rPr>
            <w:noProof/>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5F7A3E">
          <w:rPr>
            <w:noProof/>
            <w:webHidden/>
          </w:rPr>
          <w:t>15</w:t>
        </w:r>
        <w:r w:rsidR="00845C99">
          <w:rPr>
            <w:noProof/>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5F7A3E">
          <w:rPr>
            <w:noProof/>
            <w:webHidden/>
          </w:rPr>
          <w:t>15</w:t>
        </w:r>
        <w:r w:rsidR="00845C99">
          <w:rPr>
            <w:noProof/>
            <w:webHidden/>
          </w:rPr>
          <w:fldChar w:fldCharType="end"/>
        </w:r>
      </w:hyperlink>
    </w:p>
    <w:p w:rsidR="00845C99" w:rsidRDefault="00A27452">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5F7A3E">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w:t>
      </w:r>
      <w:r w:rsidR="00873E26">
        <w:rPr>
          <w:rStyle w:val="Hyperlink"/>
          <w:b w:val="0"/>
        </w:rPr>
        <w:t>20</w:t>
      </w:r>
      <w:r w:rsidR="001F6A1D">
        <w:rPr>
          <w:rStyle w:val="Hyperlink"/>
          <w:b w:val="0"/>
        </w:rPr>
        <w:t>-</w:t>
      </w:r>
      <w:r w:rsidR="00873E26">
        <w:rPr>
          <w:rStyle w:val="Hyperlink"/>
          <w:b w:val="0"/>
        </w:rPr>
        <w:t>21</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5F7A3E">
        <w:rPr>
          <w:b w:val="0"/>
          <w:webHidden/>
        </w:rPr>
        <w:t>18</w:t>
      </w:r>
      <w:r w:rsidR="00845C99" w:rsidRPr="00A81A7D">
        <w:rPr>
          <w:b w:val="0"/>
          <w:webHidden/>
        </w:rPr>
        <w:fldChar w:fldCharType="end"/>
      </w:r>
      <w:r w:rsidR="00035EAE" w:rsidRPr="00A81A7D">
        <w:fldChar w:fldCharType="end"/>
      </w:r>
    </w:p>
    <w:p w:rsidR="001F6A1D" w:rsidRDefault="001F6A1D" w:rsidP="001F6A1D">
      <w:r>
        <w:t xml:space="preserve">Bijlage IB Bedragen bekostiging (V)SO </w:t>
      </w:r>
      <w:r w:rsidR="002B432A">
        <w:t>2</w:t>
      </w:r>
      <w:r w:rsidR="00873E26">
        <w:t>1</w:t>
      </w:r>
      <w:r w:rsidR="00D06162">
        <w:t>-2</w:t>
      </w:r>
      <w:r w:rsidR="00873E26">
        <w:t>2</w:t>
      </w:r>
      <w:r w:rsidRPr="0087328F">
        <w:rPr>
          <w:b/>
        </w:rPr>
        <w:t>…………………………………………………</w:t>
      </w:r>
      <w:r w:rsidR="00FD7F98" w:rsidRPr="0087328F">
        <w:rPr>
          <w:b/>
        </w:rPr>
        <w:t xml:space="preserve">   </w:t>
      </w:r>
      <w:r>
        <w:t>19</w:t>
      </w:r>
    </w:p>
    <w:p w:rsidR="00E01269" w:rsidRDefault="00E01269" w:rsidP="001F6A1D">
      <w:r>
        <w:t>Overzicht bekostigingsbedragen (V)SO onder passend onderwijs</w:t>
      </w:r>
      <w:r w:rsidRPr="0087328F">
        <w:rPr>
          <w:b/>
        </w:rPr>
        <w:t>........................................</w:t>
      </w:r>
      <w:r>
        <w:t>20</w:t>
      </w:r>
    </w:p>
    <w:p w:rsidR="00E01269" w:rsidRPr="001F6A1D" w:rsidRDefault="00E01269" w:rsidP="001F6A1D"/>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w:t>
      </w:r>
      <w:r w:rsidR="001531CC">
        <w:t xml:space="preserve">in 2014 </w:t>
      </w:r>
      <w:r w:rsidR="00755AA8">
        <w:t xml:space="preserve">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0F2C15" w:rsidP="007B684A">
      <w:r>
        <w:t>Met het oog op</w:t>
      </w:r>
      <w:r w:rsidR="008918D9">
        <w:t xml:space="preserve"> </w:t>
      </w:r>
      <w:r w:rsidR="003A5ABF">
        <w:t xml:space="preserve">toename van het aantal leerlingen na de teldatum 1 oktober T-1 </w:t>
      </w:r>
      <w:r w:rsidR="00F86A43">
        <w:t>waren</w:t>
      </w:r>
      <w:r w:rsidR="003A5ABF">
        <w:t xml:space="preserve"> </w:t>
      </w:r>
      <w:r w:rsidR="008918D9">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 xml:space="preserve">op basis waarvan het samenwerkingsverband zorgt voor aanvullende bekostiging </w:t>
      </w:r>
      <w:r w:rsidR="000F2C15">
        <w:t xml:space="preserve">voor het lopende kalenderjaar wat de materiele bekostiging betreft en voor het komende schooljaar wat de personele bekostiging betreft </w:t>
      </w:r>
      <w:r>
        <w:t>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Hierna wordt de structurele situatie van de bekostiging geschetst</w:t>
      </w:r>
      <w:r w:rsidR="000F2C15">
        <w:t>.</w:t>
      </w:r>
      <w:r w:rsidRPr="00BA5AEE">
        <w:t xml:space="preserv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LZs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w:t>
      </w:r>
      <w:r w:rsidR="0087328F">
        <w:t xml:space="preserve">(TLV) </w:t>
      </w:r>
      <w:r w:rsidRPr="00BA5AEE">
        <w:t xml:space="preserve">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w:t>
      </w:r>
      <w:r w:rsidR="0087328F">
        <w:t xml:space="preserve">het Rijk aan </w:t>
      </w:r>
      <w:r w:rsidRPr="00BA5AEE">
        <w:t xml:space="preserve">dat samenwerkingsverband. De gegevens ontleent DUO aan de gegevens zoals die in het BasisRegister ONderwijs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w:t>
      </w:r>
      <w:r w:rsidR="00C70FF7">
        <w:t>wordt</w:t>
      </w:r>
      <w:r w:rsidR="00E51FD6" w:rsidRPr="00BA5AEE">
        <w:t xml:space="preserve">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het budget Prestatiebox,</w:t>
      </w:r>
    </w:p>
    <w:p w:rsidR="00CC2EC0" w:rsidRPr="00BA5AEE" w:rsidRDefault="00CC2EC0" w:rsidP="00CC2EC0">
      <w:pPr>
        <w:numPr>
          <w:ilvl w:val="0"/>
          <w:numId w:val="1"/>
        </w:numPr>
        <w:tabs>
          <w:tab w:val="clear" w:pos="360"/>
          <w:tab w:val="num" w:pos="720"/>
        </w:tabs>
      </w:pPr>
      <w:r w:rsidRPr="00BA5AEE">
        <w:t>de cumi-faciliteiten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 xml:space="preserve">wat de </w:t>
      </w:r>
      <w:r w:rsidR="00796EB0">
        <w:t xml:space="preserve">tekst van de wet </w:t>
      </w:r>
      <w:r w:rsidR="0045435F" w:rsidRPr="00BA5AEE">
        <w:t>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w:t>
      </w:r>
      <w:r w:rsidR="00796EB0">
        <w:t xml:space="preserve">daarom </w:t>
      </w:r>
      <w:r w:rsidR="0059733F">
        <w:t xml:space="preserve">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3A5ABF" w:rsidRPr="00DC3118" w:rsidRDefault="003A5ABF" w:rsidP="00DC3118">
      <w:pPr>
        <w:pStyle w:val="Kop2"/>
      </w:pPr>
      <w:bookmarkStart w:id="4" w:name="_Toc400809289"/>
      <w:r w:rsidRPr="003A5ABF">
        <w:t>Residenti</w:t>
      </w:r>
      <w:r w:rsidR="00373F20">
        <w:t>ë</w:t>
      </w:r>
      <w:r w:rsidRPr="003A5ABF">
        <w:t xml:space="preserve">le </w:t>
      </w:r>
      <w:r>
        <w:t>leerlingen</w:t>
      </w:r>
      <w:bookmarkEnd w:id="4"/>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C53CE0">
        <w:t xml:space="preserve">voor GJI en JJI </w:t>
      </w:r>
      <w:r w:rsidR="00F3651D">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CB639C">
        <w:t xml:space="preserve">van </w:t>
      </w:r>
      <w:r w:rsidR="001531CC">
        <w:t>31</w:t>
      </w:r>
      <w:r w:rsidR="000E6024">
        <w:t xml:space="preserve"> maart 202</w:t>
      </w:r>
      <w:r w:rsidR="001531CC">
        <w:t>1</w:t>
      </w:r>
      <w:r w:rsidR="00CB639C">
        <w:t xml:space="preserve"> </w:t>
      </w:r>
      <w:r w:rsidR="00F3651D">
        <w:t xml:space="preserve">in artikel </w:t>
      </w:r>
      <w:r w:rsidR="001D4ECD">
        <w:t>3</w:t>
      </w:r>
      <w:r w:rsidR="000E6024">
        <w:t>6</w:t>
      </w:r>
      <w:r w:rsidR="00F3651D">
        <w:t>.</w:t>
      </w:r>
      <w:r w:rsidR="000C6B24">
        <w:t xml:space="preserve"> </w:t>
      </w:r>
    </w:p>
    <w:p w:rsidR="0093742A" w:rsidRDefault="009B3E37" w:rsidP="003A5ABF">
      <w:r>
        <w:t xml:space="preserve">Het samenwerkingsverband heeft </w:t>
      </w:r>
      <w:r w:rsidR="000F5E33">
        <w:t xml:space="preserve">qua bekostiging, </w:t>
      </w:r>
      <w:r>
        <w:t xml:space="preserve">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9"/>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lastRenderedPageBreak/>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r w:rsidR="005D7F82">
        <w:t>Stbld 2018 nr. 12, d.d. 2 februari 2018)</w:t>
      </w:r>
      <w:r w:rsidR="009302F3">
        <w:t xml:space="preserve"> is opgenomen dat de (V)SO-school in de administratie een verklaring moet hebben van de residentiële instelling dat de leerling in die instelling is geplaatst. </w:t>
      </w:r>
      <w:r w:rsidR="00C53CE0">
        <w:t>Die is door het SWV opvraagbaar.</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TLV’s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w:t>
      </w:r>
      <w:r w:rsidR="000F5E33">
        <w:t>it instrument</w:t>
      </w:r>
      <w:r w:rsidR="00EC3CEB" w:rsidRPr="008C199A">
        <w:t xml:space="preserv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t>Voor de berekening van de bekostiging zijn er de zogenaamde Kijkdozen</w:t>
      </w:r>
      <w:r w:rsidR="000F5E33">
        <w:t xml:space="preserve"> ontwikkeld</w:t>
      </w:r>
      <w:r w:rsidR="00736BFF">
        <w:t xml:space="preserve">.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00C53CE0">
        <w:t xml:space="preserve"> na 1 februari</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414FE3" w:rsidRDefault="00414FE3" w:rsidP="008C199A">
      <w:r>
        <w:t>Problematisch is en blijft tot nu toe dat wanneer een leerling is ingeschreven op de (V)SO-school, DUO er vanuit gaat dat deze inschrijving terecht is</w:t>
      </w:r>
      <w:r w:rsidR="000F5E33">
        <w:t>,</w:t>
      </w:r>
      <w:r>
        <w:t xml:space="preserve"> </w:t>
      </w:r>
      <w:r w:rsidR="000F5E33">
        <w:t xml:space="preserve">die gegevens verwerkt in de Kijkglazen 1 en 2 (die alleen toegankelijk zijn voor de samenwerkingsverbanden) </w:t>
      </w:r>
      <w:r>
        <w:t xml:space="preserve">en dan ook de bekostiging op 1 okt. T-1 daarop baseert. Ook wanneer er geen sprake is van een TLV. Hetzelfde probleem doet zich ook voor t.a.v. de telling op de peildatum. </w:t>
      </w:r>
      <w:r w:rsidR="00B9644A">
        <w:t>Ondanks aandringen bij het ministerie om voor de samenwerkingsverbanden tot een transparante regeling van de registratie te komen is het probleem nog steeds niet opgelost</w:t>
      </w:r>
      <w:r w:rsidR="001D71B9">
        <w:t xml:space="preserve"> waarbij het argument van de privacy ten onrechte wordt gehanteerd.</w:t>
      </w:r>
    </w:p>
    <w:p w:rsidR="00414FE3" w:rsidRDefault="00414FE3"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(verkrijgbaar via de website</w:t>
      </w:r>
      <w:r w:rsidR="00C53CE0">
        <w:t xml:space="preserve"> Steunpunt passend onderwijs PO en VO, </w:t>
      </w:r>
      <w:hyperlink r:id="rId11" w:history="1">
        <w:r w:rsidR="000A7CAE" w:rsidRPr="00D56FD4">
          <w:rPr>
            <w:rStyle w:val="Hyperlink"/>
          </w:rPr>
          <w:t>www.steunpuntpassendonderwijs-povo.nl</w:t>
        </w:r>
      </w:hyperlink>
      <w:r w:rsidR="000A7CAE">
        <w:t>,</w:t>
      </w:r>
      <w:r w:rsidR="00C53CE0">
        <w:t xml:space="preserve"> </w:t>
      </w:r>
      <w:r w:rsidR="00892900">
        <w:t xml:space="preserve">van de PO- en de VO-raad) </w:t>
      </w:r>
      <w:r>
        <w:t xml:space="preserve">waarin nader is uitgewerkt wat redelijke kosten per week zijn als advies aan de SWV-en en (V)SO-scholen. </w:t>
      </w:r>
    </w:p>
    <w:p w:rsidR="009302F3" w:rsidRDefault="009302F3" w:rsidP="007721B0">
      <w:pPr>
        <w:pStyle w:val="Kop1"/>
      </w:pPr>
      <w:bookmarkStart w:id="5"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5"/>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groepsafhankelijke en leerlingafhankelijke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w:t>
      </w:r>
      <w:r w:rsidR="00C47E09">
        <w:t xml:space="preserve">nu nog </w:t>
      </w:r>
      <w:r w:rsidRPr="00BA5AEE">
        <w:t>leeftijdsafhankelijk is. Dat is in de huidige bekostiging van het personeel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0"/>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w:t>
      </w:r>
      <w:r w:rsidR="000F5E33">
        <w:t>komt</w:t>
      </w:r>
      <w:r w:rsidR="009170D3">
        <w:t xml:space="preserve"> overeen met de personele bekostiging voor </w:t>
      </w:r>
      <w:r w:rsidRPr="00BA5AEE">
        <w:t xml:space="preserve">1,1734 </w:t>
      </w:r>
      <w:r w:rsidR="009170D3">
        <w:t>formatieplaats (</w:t>
      </w:r>
      <w:r w:rsidRPr="00BA5AEE">
        <w:t>fte</w:t>
      </w:r>
      <w:r w:rsidR="009170D3">
        <w:t>)</w:t>
      </w:r>
      <w:r w:rsidRPr="00BA5AEE">
        <w:t xml:space="preserv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 xml:space="preserve">Dit bedrag </w:t>
      </w:r>
      <w:r w:rsidR="00082393">
        <w:t>wa</w:t>
      </w:r>
      <w:r w:rsidR="006070C2">
        <w:t xml:space="preserve">s </w:t>
      </w:r>
      <w:r w:rsidR="00C47E09">
        <w:t xml:space="preserve">in principe </w:t>
      </w:r>
      <w:r w:rsidR="006070C2">
        <w:t>gelijkgesteld aan het bedrag voor het budg</w:t>
      </w:r>
      <w:r w:rsidR="00517610">
        <w:t>et P&amp;A dat voor een basisschool</w:t>
      </w:r>
      <w:r w:rsidR="006070C2">
        <w:t>leerling wordt toegekend</w:t>
      </w:r>
      <w:r w:rsidR="00082393">
        <w:t>, maar is later voor het SBO en (V)SO verhoogd en in relatie gebracht met het grotere personeelsbestand voor deze schoolsoorten in vergelijking met de basisschool</w:t>
      </w:r>
      <w:r w:rsidR="006070C2">
        <w:t xml:space="preserve">.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w:t>
      </w:r>
      <w:r w:rsidR="001D71B9">
        <w:t>krijgt toegerekend</w:t>
      </w:r>
      <w:r w:rsidRPr="00BA5AEE">
        <w:t xml:space="preserve">,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1"/>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1D71B9">
        <w:t>, zelfs niet de JJI- en GJI-vestigingen</w:t>
      </w:r>
      <w:r w:rsidRPr="00BA5AEE">
        <w:t xml:space="preserve">. </w:t>
      </w:r>
      <w:r w:rsidR="00082393">
        <w:t>Met de vereenvoudiging bekostiging PO wordt dit per 1 januari 2023 aangepast.</w:t>
      </w:r>
    </w:p>
    <w:p w:rsidR="00CC2EC0" w:rsidRPr="00BA5AEE" w:rsidRDefault="00CC2EC0" w:rsidP="00CC2EC0"/>
    <w:p w:rsidR="00B21ECB" w:rsidRDefault="006D7184" w:rsidP="004550CA">
      <w:r>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rsidR="00270DA6">
        <w:rPr>
          <w:rStyle w:val="Voetnootmarkering"/>
        </w:rPr>
        <w:footnoteReference w:id="12"/>
      </w:r>
      <w:r>
        <w:t>.</w:t>
      </w:r>
      <w:r w:rsidR="00383A50">
        <w:t xml:space="preserve"> </w:t>
      </w:r>
      <w:r>
        <w:t>D</w:t>
      </w:r>
      <w:r w:rsidR="00CC2EC0" w:rsidRPr="00BA5AEE">
        <w:t>e toerekening</w:t>
      </w:r>
      <w:r w:rsidR="00334936" w:rsidRPr="00BA5AEE">
        <w:t xml:space="preserve"> </w:t>
      </w:r>
      <w:r w:rsidR="003C07AA">
        <w:t xml:space="preserve">vindt 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bekostiging op basis van de peildatum </w:t>
      </w:r>
      <w:r w:rsidR="007721B0">
        <w:t>van 1 februari</w:t>
      </w:r>
      <w:r w:rsidR="00AF49E9">
        <w:t>, de overdrachtsverplichting</w:t>
      </w:r>
      <w:r w:rsidR="000A7CAE">
        <w:t xml:space="preserve"> door het SWV</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xml:space="preserve">. </w:t>
      </w:r>
      <w:r w:rsidR="00270DA6">
        <w:t>D</w:t>
      </w:r>
      <w:r w:rsidRPr="00BA5AEE">
        <w:t xml:space="preserve">at is </w:t>
      </w:r>
      <w:r w:rsidR="00270DA6">
        <w:t xml:space="preserve">al </w:t>
      </w:r>
      <w:r w:rsidRPr="00BA5AEE">
        <w:t>in paragraaf 1</w:t>
      </w:r>
      <w:r w:rsidR="00270DA6">
        <w:t>.3</w:t>
      </w:r>
      <w:r w:rsidRPr="00BA5AEE">
        <w:t xml:space="preserve">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w:t>
      </w:r>
      <w:r w:rsidR="00082393">
        <w:t xml:space="preserve">– medio het lopende kalenderjaar - </w:t>
      </w:r>
      <w:r w:rsidR="00D25E96">
        <w:t xml:space="preserve">echter een (relatief) stevige verhoging inhoudt, zal de (V)SO-school wel de verhoging van de overdrachtsverplichting snel overgemaakt willen zien. </w:t>
      </w:r>
      <w:r w:rsidR="00B21ECB">
        <w:t xml:space="preserve">Een SWV en een (V)SO-school dienen </w:t>
      </w:r>
      <w:r w:rsidR="001D71B9">
        <w:t xml:space="preserve">over de werkwijze </w:t>
      </w:r>
      <w:r w:rsidR="000A7CAE">
        <w:t xml:space="preserve">hieromtrent </w:t>
      </w:r>
      <w:r w:rsidR="00B21ECB">
        <w:t>nadere afspraken te maken.</w:t>
      </w:r>
    </w:p>
    <w:p w:rsidR="00CC2EC0" w:rsidRPr="00DC3118" w:rsidRDefault="00CC2EC0" w:rsidP="00DC3118">
      <w:pPr>
        <w:pStyle w:val="Kop2"/>
      </w:pPr>
      <w:bookmarkStart w:id="6" w:name="_Toc400809293"/>
      <w:r w:rsidRPr="00BA5AEE">
        <w:t>Verevening</w:t>
      </w:r>
      <w:bookmarkEnd w:id="6"/>
    </w:p>
    <w:p w:rsidR="00082393" w:rsidRDefault="00082393" w:rsidP="00CC2EC0">
      <w:r>
        <w:t xml:space="preserve">De bekostiging verevening voor materieel eindigt dus per 1 januari 2020. Die voor personeel stopt per 1 augustus 2020. </w:t>
      </w:r>
      <w:r w:rsidRPr="00BA5AEE">
        <w:t>Vanaf dat laatste jaar is dus alleen no</w:t>
      </w:r>
      <w:r>
        <w:t>g sprake van de normbekostiging.</w:t>
      </w:r>
      <w:r>
        <w:t xml:space="preserve"> </w:t>
      </w:r>
      <w:r w:rsidR="0076091C">
        <w:t>Hierna volgt in deze paragraaf nog wel een uitleg van de verevening zoals die van toepassing was:</w:t>
      </w:r>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de overgangsregeling</w:t>
      </w:r>
      <w:r w:rsidR="000A7CAE">
        <w:t xml:space="preserve"> van de verevening</w:t>
      </w:r>
      <w:r w:rsidR="00CC2EC0" w:rsidRPr="00BA5AEE">
        <w:t xml:space="preserve">.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lastRenderedPageBreak/>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w:t>
      </w:r>
      <w:r w:rsidR="0016140C">
        <w:rPr>
          <w:b/>
          <w:i/>
        </w:rPr>
        <w:t>8</w:t>
      </w:r>
      <w:r w:rsidRPr="00BA5AEE">
        <w:rPr>
          <w:b/>
          <w:i/>
        </w:rPr>
        <w:t>-1</w:t>
      </w:r>
      <w:r w:rsidR="0016140C">
        <w:rPr>
          <w:b/>
          <w:i/>
        </w:rPr>
        <w:t>9</w:t>
      </w:r>
      <w:r w:rsidRPr="00BA5AEE">
        <w:rPr>
          <w:b/>
          <w:i/>
        </w:rPr>
        <w:t xml:space="preserve"> en verder</w:t>
      </w:r>
    </w:p>
    <w:p w:rsidR="00CC2EC0" w:rsidRPr="00BA5AEE" w:rsidRDefault="00CC2EC0" w:rsidP="00CC2EC0">
      <w:r w:rsidRPr="00BA5AEE">
        <w:t xml:space="preserve">Deze bekostiging vindt ook plaats in de </w:t>
      </w:r>
      <w:r w:rsidR="00ED7B0A">
        <w:t xml:space="preserve">nog </w:t>
      </w:r>
      <w:r w:rsidRPr="00BA5AEE">
        <w:t>volgende schooljaren</w:t>
      </w:r>
      <w:r w:rsidR="00B1348F">
        <w:t xml:space="preserve"> resp. kalenderjaren</w:t>
      </w:r>
      <w:r w:rsidRPr="00BA5AEE">
        <w:t>, zij het dat het percentage van de overgangsregeling dan daalt:</w:t>
      </w:r>
    </w:p>
    <w:p w:rsidR="00ED7B0A" w:rsidRDefault="00ED7B0A" w:rsidP="00CC2EC0">
      <w:r>
        <w:t>Personeel</w:t>
      </w:r>
      <w:r>
        <w:tab/>
      </w:r>
      <w:r>
        <w:tab/>
      </w:r>
      <w:r>
        <w:tab/>
        <w:t>Materieel</w:t>
      </w:r>
    </w:p>
    <w:p w:rsidR="00CC2EC0" w:rsidRPr="00BA5AEE" w:rsidRDefault="00CC2EC0" w:rsidP="00CC2EC0">
      <w:r w:rsidRPr="00BA5AEE">
        <w:t>2018-2019:</w:t>
      </w:r>
      <w:r w:rsidRPr="00BA5AEE">
        <w:tab/>
        <w:t>60%</w:t>
      </w:r>
      <w:r w:rsidR="00ED7B0A">
        <w:tab/>
      </w:r>
      <w:r w:rsidR="00ED7B0A">
        <w:tab/>
        <w:t>2018:</w:t>
      </w:r>
      <w:r w:rsidR="00ED7B0A">
        <w:tab/>
        <w:t>60%</w:t>
      </w:r>
    </w:p>
    <w:p w:rsidR="00CC2EC0" w:rsidRPr="00BA5AEE" w:rsidRDefault="00CC2EC0" w:rsidP="00CC2EC0">
      <w:r w:rsidRPr="00BA5AEE">
        <w:t>2019-2020:</w:t>
      </w:r>
      <w:r w:rsidRPr="00BA5AEE">
        <w:tab/>
        <w:t>30%</w:t>
      </w:r>
      <w:r w:rsidR="00ED7B0A">
        <w:tab/>
      </w:r>
      <w:r w:rsidR="00ED7B0A">
        <w:tab/>
        <w:t>2019:</w:t>
      </w:r>
      <w:r w:rsidR="00ED7B0A">
        <w:tab/>
        <w:t>30%</w:t>
      </w:r>
    </w:p>
    <w:p w:rsidR="00CC2EC0" w:rsidRDefault="00CC2EC0" w:rsidP="00CC2EC0">
      <w:r w:rsidRPr="00BA5AEE">
        <w:t>2020-2021:</w:t>
      </w:r>
      <w:r w:rsidRPr="00BA5AEE">
        <w:tab/>
        <w:t xml:space="preserve">  0%</w:t>
      </w:r>
      <w:r w:rsidR="00ED7B0A">
        <w:tab/>
      </w:r>
      <w:r w:rsidR="00ED7B0A">
        <w:tab/>
        <w:t>2020:</w:t>
      </w:r>
      <w:r w:rsidR="00ED7B0A">
        <w:tab/>
        <w:t>0%</w:t>
      </w:r>
    </w:p>
    <w:p w:rsidR="00FD5E87" w:rsidRDefault="00AD543C">
      <w:r>
        <w:t xml:space="preserve">De bekostiging verevening voor materieel </w:t>
      </w:r>
      <w:r w:rsidR="0076091C">
        <w:t xml:space="preserve">is geëindigd </w:t>
      </w:r>
      <w:r>
        <w:t xml:space="preserve">per 1 januari 2020. </w:t>
      </w:r>
      <w:r w:rsidR="00ED7B0A">
        <w:t xml:space="preserve">Die voor personeel </w:t>
      </w:r>
      <w:r w:rsidR="0076091C">
        <w:t>is ge</w:t>
      </w:r>
      <w:r w:rsidR="00ED7B0A">
        <w:t xml:space="preserve">stopt per 1 augustus 2020. </w:t>
      </w:r>
      <w:r w:rsidR="00CC2EC0" w:rsidRPr="00BA5AEE">
        <w:t>Vanaf dat laatste jaar is dus alleen no</w:t>
      </w:r>
      <w:r w:rsidR="004D2B05">
        <w:t>g sprake van de normbekostiging.</w:t>
      </w:r>
    </w:p>
    <w:p w:rsidR="00FD5E87" w:rsidRDefault="00FD5E87" w:rsidP="00FD5E87">
      <w:pPr>
        <w:pStyle w:val="Kop2"/>
      </w:pPr>
      <w:r>
        <w:t>Uitputting bekostiging zware ondersteuning</w:t>
      </w:r>
    </w:p>
    <w:p w:rsidR="00FD5E87" w:rsidRPr="00BA5AEE" w:rsidRDefault="00FD5E87" w:rsidP="00FD5E87">
      <w:r w:rsidRPr="00BA5AEE">
        <w:t xml:space="preserve">In de wettelijke regeling van de bekostiging van de zware ondersteuning is rekening gehouden met de mogelijkheid dat de bijdrage die betaald moet worden door het samenwerkingsverband als overdrachtsverplichting aan het (V)SO de mogelijkheden van het samenwerkingsverband te boven gaan. </w:t>
      </w:r>
    </w:p>
    <w:p w:rsidR="00FD5E87" w:rsidRPr="00BA5AEE" w:rsidRDefault="00FD5E87" w:rsidP="00FD5E87"/>
    <w:p w:rsidR="00FD5E87" w:rsidRPr="00BA5AEE" w:rsidRDefault="00FD5E87" w:rsidP="00FD5E87">
      <w:r w:rsidRPr="00BA5AEE">
        <w:t xml:space="preserve">In de wet (WPO artikel 125a, WEC artikel 119, WVO artikel 89b) is daarbij voor de </w:t>
      </w:r>
      <w:r w:rsidRPr="00BA5AEE">
        <w:rPr>
          <w:u w:val="single"/>
        </w:rPr>
        <w:t>personele</w:t>
      </w:r>
      <w:r w:rsidRPr="00BA5AEE">
        <w:t xml:space="preserve"> bekostiging opgenomen dat wanneer de bekostiging van de (V)SO-school op basis van de teldatum 1 okt. T-1 groter is dan de bekostiging voor de zware ondersteuning aan het samenwerkingsverband, de besturen van de scholen PO (incl. SO) resp. VO (incl. VSO) in de ontbrekende bekostiging moeten bijdragen. Het tekort </w:t>
      </w:r>
      <w:r>
        <w:t xml:space="preserve">wordt </w:t>
      </w:r>
      <w:r w:rsidRPr="00BA5AEE">
        <w:t>om</w:t>
      </w:r>
      <w:r>
        <w:t>ge</w:t>
      </w:r>
      <w:r w:rsidRPr="00BA5AEE">
        <w:t>reken</w:t>
      </w:r>
      <w:r>
        <w:t>d</w:t>
      </w:r>
      <w:r w:rsidRPr="00BA5AEE">
        <w:t xml:space="preserve"> in een bedrag per leerling PO resp. VO</w:t>
      </w:r>
      <w:r>
        <w:t xml:space="preserve"> en door DUO gekort op de lumpsumbekostiging aan de betreffende </w:t>
      </w:r>
      <w:r>
        <w:lastRenderedPageBreak/>
        <w:t>schoolbesturen</w:t>
      </w:r>
      <w:r w:rsidRPr="00BA5AEE">
        <w:t>. De bijdrage betreft voor het (V)SO die leerlingen die tot het betreffende samenwerkingsverband behoren</w:t>
      </w:r>
      <w:r>
        <w:t xml:space="preserve"> (in relatie tot de toelaatbaarheidsverklaring)</w:t>
      </w:r>
      <w:r>
        <w:rPr>
          <w:rStyle w:val="Voetnootmarkering"/>
        </w:rPr>
        <w:footnoteReference w:id="13"/>
      </w:r>
      <w:r w:rsidRPr="00BA5AEE">
        <w:t>.</w:t>
      </w:r>
      <w:r>
        <w:t xml:space="preserve"> </w:t>
      </w:r>
    </w:p>
    <w:p w:rsidR="00FD5E87" w:rsidRDefault="00FD5E87" w:rsidP="00FD5E87">
      <w:r w:rsidRPr="00BA5AEE">
        <w:t xml:space="preserve">Wanneer er sprake is van een tekort in verband met de overdrachtsverplichting voor de personele bekostiging in verband met de peildatum geldt deze bijdrageregeling ook (WPO artikel 125b, WVO artikel 85d). De </w:t>
      </w:r>
      <w:r>
        <w:t xml:space="preserve">berekeningswijze </w:t>
      </w:r>
      <w:r w:rsidRPr="00BA5AEE">
        <w:t>voor de bijdrage per school moet in het ondersteuningsplan zijn vastgelegd.</w:t>
      </w:r>
      <w:r>
        <w:t xml:space="preserve"> Dat kan ook zijn een </w:t>
      </w:r>
      <w:r w:rsidRPr="00BA5AEE">
        <w:t>bijdrage door iedere leerling PO (incl. SO) resp. VO (incl. VSO) die tot het betreffende samenwerkingsverband behoort</w:t>
      </w:r>
      <w:r>
        <w:t>, maar dat hoeft niet.</w:t>
      </w:r>
      <w:r>
        <w:rPr>
          <w:rStyle w:val="Voetnootmarkering"/>
        </w:rPr>
        <w:footnoteReference w:id="14"/>
      </w:r>
      <w:r>
        <w:t xml:space="preserve"> </w:t>
      </w:r>
    </w:p>
    <w:p w:rsidR="00FD5E87" w:rsidRDefault="00FD5E87" w:rsidP="00FD5E87"/>
    <w:p w:rsidR="00FD5E87" w:rsidRPr="00BA5AEE" w:rsidRDefault="00FD5E87" w:rsidP="00FD5E87">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t>, maar dan voor het kalenderjaar</w:t>
      </w:r>
      <w:r w:rsidRPr="00BA5AEE">
        <w:t>.</w:t>
      </w:r>
    </w:p>
    <w:p w:rsidR="00FD5E87" w:rsidRPr="00BA5AEE" w:rsidRDefault="00FD5E87" w:rsidP="00FD5E87"/>
    <w:p w:rsidR="00FD5E87" w:rsidRPr="00BA5AEE" w:rsidRDefault="00FD5E87" w:rsidP="00FD5E87">
      <w:r>
        <w:t>Het</w:t>
      </w:r>
      <w:r w:rsidRPr="00BA5AEE">
        <w:t xml:space="preserve"> onderscheid tussen personele bekostiging en </w:t>
      </w:r>
      <w:r>
        <w:t xml:space="preserve">materiële </w:t>
      </w:r>
      <w:r w:rsidRPr="00BA5AEE">
        <w:t>bekostiging geldt ook voor de bepaling van de uitputting. Daarom is het in principe mogelijk dat er sprake is van uitputting van de personele bekostiging terwijl er nog een positief saldo is bij de berekening van de uitputting materiële bekostiging</w:t>
      </w:r>
      <w:r>
        <w:t>, of andersom</w:t>
      </w:r>
      <w:r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t xml:space="preserve"> Het is in dit verband zinvol vast te stellen dat het bij de bekostiging van het samenwerkingsverband gaat om lumpsumbekostiging, zowel wat de lichte als de zware ondersteuningsbekostiging betreft.</w:t>
      </w:r>
    </w:p>
    <w:p w:rsidR="00FD5E87" w:rsidRPr="00BA5AEE" w:rsidRDefault="00FD5E87" w:rsidP="00FD5E87"/>
    <w:p w:rsidR="00FD5E87" w:rsidRPr="00BA5AEE" w:rsidRDefault="00FD5E87" w:rsidP="00FD5E87">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t xml:space="preserve">met de ‘verevening’ </w:t>
      </w:r>
      <w:r w:rsidRPr="00BA5AEE">
        <w:t>die mogelijk voldoende ruimte geeft aan samenwerkingsverbanden die relatief veel leerlingen met een indicatie hebben. Deze regeling wordt echter afgebouwd</w:t>
      </w:r>
      <w:r>
        <w:t xml:space="preserve"> en eindigt per 1 januari 2020 (M) resp. 1 augustus 2020 (P)</w:t>
      </w:r>
      <w:r w:rsidRPr="00BA5AEE">
        <w:t xml:space="preserve"> en dan kan de uitputting </w:t>
      </w:r>
      <w:r>
        <w:t xml:space="preserve">zeker </w:t>
      </w:r>
      <w:r w:rsidRPr="00BA5AEE">
        <w:t xml:space="preserve">gaan spelen. Daarbij speelt ook een rol dat de normatieve bekostiging gebaseerd is op het budget dat per 1 oktober 2011 landelijk beschikbaar </w:t>
      </w:r>
      <w:r>
        <w:t>wa</w:t>
      </w:r>
      <w:r w:rsidRPr="00BA5AEE">
        <w:t>s</w:t>
      </w:r>
      <w:r>
        <w:t>,</w:t>
      </w:r>
      <w:r w:rsidRPr="00BA5AEE">
        <w:t xml:space="preserve"> terwijl de overdrachtsverplichtingen gebaseerd zijn op de tellingen in het schooljaar 2013-2014</w:t>
      </w:r>
      <w:r>
        <w:t xml:space="preserve"> en daarna</w:t>
      </w:r>
      <w:r w:rsidRPr="00BA5AEE">
        <w:t>. Deze tellingen kunnen hoger zijn dan die op 1 oktober 2011.</w:t>
      </w:r>
    </w:p>
    <w:p w:rsidR="00FD5E87" w:rsidRPr="00BA5AEE" w:rsidRDefault="00FD5E87" w:rsidP="00FD5E87"/>
    <w:p w:rsidR="00FD5E87" w:rsidRDefault="00FD5E87" w:rsidP="00FD5E87">
      <w:r w:rsidRPr="00F448AB">
        <w:t>Met name in regio’s die een hoge deelname aan het (V)SO en/of aan LGF h</w:t>
      </w:r>
      <w:r>
        <w:t>adden, is het</w:t>
      </w:r>
      <w:r w:rsidRPr="00F448AB">
        <w:t xml:space="preserve"> zeer aan te bevelen de verhouding budget zware ondersteuning en overdracht aan het </w:t>
      </w:r>
      <w:r w:rsidRPr="00F448AB">
        <w:lastRenderedPageBreak/>
        <w:t>(V)SO nauwgezet te monitoren en zwaar in te zetten op kwalitatieve maatregelen om de deelname aan het (V)SO resp. zware ondersteuning te beperken, uiteraard wel op een inhoudelijk verantwoorde wijze.</w:t>
      </w:r>
      <w:r>
        <w:t xml:space="preserve"> </w:t>
      </w:r>
    </w:p>
    <w:p w:rsidR="00FD5E87" w:rsidRDefault="00FD5E87" w:rsidP="00FD5E87"/>
    <w:p w:rsidR="00FD5E87" w:rsidRDefault="00FD5E87" w:rsidP="00FD5E87">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FD5E87" w:rsidRPr="00BA5AEE" w:rsidRDefault="00FD5E87" w:rsidP="00FD5E87">
      <w:r>
        <w:t>Er zijn verbanden die (van plan zijn te) regelen dat, voor iedere leerling die in een schooljaar na 1 oktober door een reguliere school naar het (V)SO verwezen wordt, de te ontvangen bekostiging van het Rijk voor die leerling over te maken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6C587B" w:rsidRPr="00BA5AEE" w:rsidRDefault="006C587B">
      <w:r w:rsidRPr="00BA5AEE">
        <w:br w:type="page"/>
      </w:r>
    </w:p>
    <w:p w:rsidR="006C587B" w:rsidRPr="00BA5AEE" w:rsidRDefault="006C587B" w:rsidP="00DC3118">
      <w:pPr>
        <w:pStyle w:val="Kop1"/>
      </w:pPr>
      <w:bookmarkStart w:id="7" w:name="_Toc400809294"/>
      <w:r w:rsidRPr="00BA5AEE">
        <w:lastRenderedPageBreak/>
        <w:t>Aandachtspunten</w:t>
      </w:r>
      <w:bookmarkEnd w:id="7"/>
    </w:p>
    <w:p w:rsidR="006C587B" w:rsidRPr="00BA5AEE" w:rsidRDefault="006C587B" w:rsidP="006C587B"/>
    <w:p w:rsidR="006C587B" w:rsidRPr="00BA5AEE" w:rsidRDefault="006C587B" w:rsidP="006C587B">
      <w:r w:rsidRPr="00BA5AEE">
        <w:t xml:space="preserve">Er gelden voor de bekostiging passend onderwijs diverse specifieke zaken op het terrein van financieel management die afzonderlijk aandacht vragen. Dat betreft zaken die in de context van passend onderwijs </w:t>
      </w:r>
      <w:r w:rsidR="00ED7B0A">
        <w:t xml:space="preserve">specifiek </w:t>
      </w:r>
      <w:r w:rsidRPr="00BA5AEE">
        <w:t>anders uitvallen. Daarnaast zijn er nieuwe zaken aan de orde. Hierna behandelen we in dit hoofdstuk een aantal van deze kwesties, in willekeurige volgorde.</w:t>
      </w:r>
    </w:p>
    <w:p w:rsidR="006C587B" w:rsidRPr="00DC3118" w:rsidRDefault="006C587B" w:rsidP="00DC3118">
      <w:pPr>
        <w:pStyle w:val="Kop2"/>
      </w:pPr>
      <w:bookmarkStart w:id="8" w:name="_Toc400809295"/>
      <w:r w:rsidRPr="00BA5AEE">
        <w:t>Peildatum</w:t>
      </w:r>
      <w:bookmarkEnd w:id="8"/>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w:t>
      </w:r>
      <w:r w:rsidR="00ED7B0A">
        <w:t xml:space="preserve">per school </w:t>
      </w:r>
      <w:r w:rsidR="006C587B" w:rsidRPr="00BA5AEE">
        <w:t xml:space="preserve">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voor personele resp. materiële middelen</w:t>
      </w:r>
      <w:r w:rsidR="00ED7B0A">
        <w:t xml:space="preserve"> afzonderlijk,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w:t>
      </w:r>
      <w:r w:rsidR="00F555A3">
        <w:t xml:space="preserve"> afzonderlijk</w:t>
      </w:r>
      <w:r w:rsidR="00A3735E">
        <w:t xml:space="preserve">.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 xml:space="preserve">De overdrachtsverplichtingen op basis van de peildatum vervangen in feite de ‘oude’ groeiregelingen die voor het (V)SO </w:t>
      </w:r>
      <w:r w:rsidR="008B285C">
        <w:t xml:space="preserve">tot 1 augustus 2014 </w:t>
      </w:r>
      <w:r w:rsidRPr="00BA5AEE">
        <w:t>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5"/>
      </w:r>
      <w:r w:rsidR="004B369C">
        <w:t xml:space="preserve"> </w:t>
      </w:r>
      <w:r w:rsidRPr="00BA5AEE">
        <w:t>niet wettelijk vastgelegd</w:t>
      </w:r>
      <w:r w:rsidR="00542BBB">
        <w:t xml:space="preserve"> maar dat is inmiddels wel gebeurd (Stbld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w:t>
      </w:r>
      <w:r w:rsidR="00AD543C">
        <w:t xml:space="preserve">100% </w:t>
      </w:r>
      <w:r w:rsidR="00923E54">
        <w:t>bekostiging</w:t>
      </w:r>
      <w:r w:rsidR="00AD543C">
        <w:t>.</w:t>
      </w:r>
      <w:r w:rsidR="00923E54">
        <w:t xml:space="preserve"> </w:t>
      </w:r>
      <w:r w:rsidRPr="00BA5AEE">
        <w:t xml:space="preserve">Bovendien geldt voor de overdrachtsverplichting </w:t>
      </w:r>
      <w:r w:rsidR="00765F1B">
        <w:t>a</w:t>
      </w:r>
      <w:r w:rsidRPr="00BA5AEE">
        <w:t xml:space="preserve">an de SBO dat dit maximaal het budget betreft dat aan het samenwerkingsverband als materiële lichte ondersteuningsbekostiging is toegekend. </w:t>
      </w:r>
      <w:r w:rsidR="00ED7B0A">
        <w:t>In d</w:t>
      </w:r>
      <w:r w:rsidR="00396057">
        <w:t>e</w:t>
      </w:r>
      <w:r w:rsidR="00ED7B0A">
        <w:t xml:space="preserve"> praktijk vindt de overdracht aan de SBO op de peildatum </w:t>
      </w:r>
      <w:r w:rsidR="00396057">
        <w:t xml:space="preserve">door het SWV </w:t>
      </w:r>
      <w:r w:rsidR="00ED7B0A">
        <w:t>vrijwel altijd wel plaats</w:t>
      </w:r>
      <w:r w:rsidR="00396057">
        <w:t xml:space="preserve"> en wordt iedere leerling dus compleet bekostigd.</w:t>
      </w:r>
    </w:p>
    <w:p w:rsidR="006C587B" w:rsidRPr="00BA5AEE" w:rsidRDefault="006C587B" w:rsidP="006C587B"/>
    <w:p w:rsidR="006C587B" w:rsidRPr="00BA5AEE" w:rsidRDefault="006C587B" w:rsidP="006C587B">
      <w:r w:rsidRPr="00BA5AEE">
        <w:lastRenderedPageBreak/>
        <w:t xml:space="preserve">Ook voor de SO-school is de omvang van de overdrachtsverplichting </w:t>
      </w:r>
      <w:r w:rsidR="000F14B1">
        <w:t xml:space="preserve">voor </w:t>
      </w:r>
      <w:r w:rsidRPr="00BA5AEE">
        <w:t>de materiële bekostiging</w:t>
      </w:r>
      <w:r w:rsidR="00396057">
        <w:t xml:space="preserve">, wat de wet betreft, </w:t>
      </w:r>
      <w:r w:rsidRPr="00BA5AEE">
        <w:t>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396057">
        <w:t xml:space="preserve">van de PO-Raad en de VO-raad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9" w:name="_Toc400809296"/>
      <w:r>
        <w:t>T-1 of T?</w:t>
      </w:r>
      <w:bookmarkEnd w:id="9"/>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765F1B" w:rsidP="00F8246A">
      <w:r>
        <w:t xml:space="preserve">Dit zou </w:t>
      </w:r>
      <w:r w:rsidR="00BA5AEE" w:rsidRPr="00BA5AEE">
        <w:t xml:space="preserve">over enkele jaren </w:t>
      </w:r>
      <w:r w:rsidR="006C587B" w:rsidRPr="00BA5AEE">
        <w:t xml:space="preserve">heroverwogen </w:t>
      </w:r>
      <w:r>
        <w:t xml:space="preserve">kunnen </w:t>
      </w:r>
      <w:r w:rsidR="006C587B" w:rsidRPr="00BA5AEE">
        <w:t xml:space="preserve">worden </w:t>
      </w:r>
      <w:r w:rsidR="00302432">
        <w:t xml:space="preserve">- door de samenwerkingsverbanden die hier erg aan hechten - </w:t>
      </w:r>
      <w:r w:rsidR="006C587B" w:rsidRPr="00BA5AEE">
        <w:t xml:space="preserve">wanneer de nodige ervaring is opgedaan met de systematiek van de T-1 bekostiging van het passend onderwijs. </w:t>
      </w:r>
      <w:r w:rsidR="00302432">
        <w:t xml:space="preserve">Maar er is eigenlijk weinig reden om dit na te streven. </w:t>
      </w:r>
      <w:r w:rsidR="006C587B" w:rsidRPr="00BA5AEE">
        <w:rPr>
          <w:color w:val="000000"/>
        </w:rPr>
        <w:t xml:space="preserve">Door </w:t>
      </w:r>
      <w:r w:rsidR="00A3735E">
        <w:rPr>
          <w:color w:val="000000"/>
        </w:rPr>
        <w:t xml:space="preserve">de </w:t>
      </w:r>
      <w:r w:rsidR="006C587B" w:rsidRPr="00BA5AEE">
        <w:rPr>
          <w:color w:val="000000"/>
        </w:rPr>
        <w:t xml:space="preserve">T-1 </w:t>
      </w:r>
      <w:r w:rsidR="00A3735E">
        <w:rPr>
          <w:color w:val="000000"/>
        </w:rPr>
        <w:t xml:space="preserve">systematiek </w:t>
      </w:r>
      <w:r w:rsidR="006C587B" w:rsidRPr="00BA5AEE">
        <w:rPr>
          <w:color w:val="000000"/>
        </w:rPr>
        <w:t>worden middelen toegekend die bij daling van het aantal leerlingen tijd geeft voor een ontslagprocedure zoals die in de CAO is voorzien.</w:t>
      </w:r>
      <w:r w:rsidR="006C587B" w:rsidRPr="00BA5AEE">
        <w:t xml:space="preserve"> </w:t>
      </w:r>
      <w:r w:rsidR="00AD543C">
        <w:t>Houdt er ook rekening mee dat de invoering van de vereenvoudiging van de bekostiging PO gepland is op 1 januari 2023 op basis van de teldatum 1 februari 2022.</w:t>
      </w:r>
      <w:r>
        <w:t xml:space="preserve">Dan vindt een zeer </w:t>
      </w:r>
      <w:r w:rsidR="00396057">
        <w:t>i</w:t>
      </w:r>
      <w:r>
        <w:t>ngrijpende wijziging van de bekostiging PO plaats.</w:t>
      </w:r>
    </w:p>
    <w:p w:rsidR="006C587B" w:rsidRPr="00DC3118" w:rsidRDefault="00845C99" w:rsidP="00DC3118">
      <w:pPr>
        <w:pStyle w:val="Kop2"/>
      </w:pPr>
      <w:bookmarkStart w:id="10" w:name="_Toc400809297"/>
      <w:r>
        <w:t>Leeftijd overgang van SO naar VSO en v</w:t>
      </w:r>
      <w:r w:rsidR="00636860">
        <w:t>erblijfsduur in het</w:t>
      </w:r>
      <w:r w:rsidR="006C587B" w:rsidRPr="00BA5AEE">
        <w:t xml:space="preserve"> VSO</w:t>
      </w:r>
      <w:bookmarkEnd w:id="10"/>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 xml:space="preserve">in het </w:t>
      </w:r>
      <w:r w:rsidR="00396057">
        <w:t>S</w:t>
      </w:r>
      <w:r w:rsidR="00302432">
        <w:t>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7F0002" w:rsidRDefault="007F0002" w:rsidP="006C587B"/>
    <w:p w:rsidR="006C587B" w:rsidRPr="005E3D7C" w:rsidRDefault="006C587B" w:rsidP="006C587B">
      <w:r w:rsidRPr="00BA5AEE">
        <w:t xml:space="preserve">In de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 xml:space="preserve">leeftijdsgrens van </w:t>
      </w:r>
      <w:r w:rsidR="005E3D7C" w:rsidRPr="005E3D7C">
        <w:lastRenderedPageBreak/>
        <w:t>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6"/>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1" w:name="_Toc400809298"/>
      <w:r w:rsidRPr="00BA5AEE">
        <w:t>Verantwoording</w:t>
      </w:r>
      <w:bookmarkEnd w:id="11"/>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Wie verantwoord</w:t>
      </w:r>
      <w:r w:rsidR="00765F1B">
        <w:t>t</w:t>
      </w:r>
      <w:r w:rsidRPr="00BA5AEE">
        <w:t xml:space="preserve">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In</w:t>
      </w:r>
      <w:r w:rsidR="00F8246A">
        <w:t xml:space="preserve"> het najaar van 2017 </w:t>
      </w:r>
      <w:r w:rsidR="00AD543C">
        <w:t xml:space="preserve">is </w:t>
      </w:r>
      <w:r w:rsidR="00F8246A">
        <w:t xml:space="preserve">in het overleg </w:t>
      </w:r>
      <w:r w:rsidR="005E3D7C">
        <w:t xml:space="preserve">teruggekomen op de </w:t>
      </w:r>
      <w:r w:rsidR="00AD543C">
        <w:t xml:space="preserve">daarvoor geldende </w:t>
      </w:r>
      <w:r w:rsidR="005E3D7C">
        <w:t xml:space="preserve">aftrek </w:t>
      </w:r>
      <w:r w:rsidR="004B369C">
        <w:t xml:space="preserve">van de overdrachten </w:t>
      </w:r>
      <w:r w:rsidR="005E3D7C">
        <w:t xml:space="preserve">van de Rijksbekostiging en </w:t>
      </w:r>
      <w:r w:rsidR="00AD543C">
        <w:t>werd</w:t>
      </w:r>
      <w:r w:rsidR="00F8246A">
        <w:t xml:space="preserve">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wijziging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aangepast. </w:t>
      </w:r>
    </w:p>
    <w:p w:rsidR="00EE47B6" w:rsidRPr="00BA5AEE" w:rsidRDefault="00EE47B6" w:rsidP="006C587B"/>
    <w:p w:rsidR="006C587B" w:rsidRPr="00BA5AEE" w:rsidRDefault="006C587B" w:rsidP="006C587B">
      <w:r w:rsidRPr="006B6D75">
        <w:lastRenderedPageBreak/>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396057">
        <w:t>geldt</w:t>
      </w:r>
      <w:r w:rsidR="00A3735E">
        <w:t xml:space="preserve"> </w:t>
      </w:r>
      <w:r w:rsidRPr="00BA5AEE">
        <w:t>de volgende aanpak:</w:t>
      </w:r>
    </w:p>
    <w:p w:rsidR="006C587B" w:rsidRPr="00BA5AEE" w:rsidRDefault="00A8330B" w:rsidP="006A1A3E">
      <w:pPr>
        <w:pStyle w:val="Lijstalinea"/>
        <w:numPr>
          <w:ilvl w:val="0"/>
          <w:numId w:val="3"/>
        </w:numPr>
      </w:pPr>
      <w:r>
        <w:t>Er</w:t>
      </w:r>
      <w:r w:rsidR="006C587B" w:rsidRPr="00BA5AEE">
        <w:t xml:space="preserve"> </w:t>
      </w:r>
      <w:r w:rsidR="00396057">
        <w:t>is</w:t>
      </w:r>
      <w:r w:rsidR="006C587B" w:rsidRPr="00BA5AEE">
        <w:t xml:space="preserve">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r>
        <w:t>P</w:t>
      </w:r>
      <w:r w:rsidR="006C587B" w:rsidRPr="00BA5AEE">
        <w:t xml:space="preserve">restatiebox. Dat wil zeggen dat schoolbesturen en samenwerkingsverbanden in hun bestuursverslag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8B285C"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r w:rsidR="00CD5A34">
        <w:t xml:space="preserve">Onder andere op het feit dat de reserves van de SWV (evenals die van veel schoolbesturen nogal aanzienlijk </w:t>
      </w:r>
      <w:r w:rsidR="00765F1B">
        <w:t>waren</w:t>
      </w:r>
      <w:r w:rsidR="00CD5A34">
        <w:t xml:space="preserve"> en kennelijk lang niet altijd ingezet w</w:t>
      </w:r>
      <w:r w:rsidR="00765F1B">
        <w:t>e</w:t>
      </w:r>
      <w:r w:rsidR="00CD5A34">
        <w:t>rden voor de ondersteuning op scholen.</w:t>
      </w:r>
      <w:r w:rsidR="00765F1B">
        <w:t xml:space="preserve"> In de jaarverslagen over 2018 blijkt dat het resultaat van de besturen (scholen en SWV) aanmerkelijk lager is geworden zodat het geld </w:t>
      </w:r>
      <w:r w:rsidR="00396057">
        <w:t xml:space="preserve">dat jaar </w:t>
      </w:r>
      <w:r w:rsidR="00765F1B">
        <w:t>‘niet op de plank is blijven liggen’.</w:t>
      </w:r>
      <w:r w:rsidR="00D06162">
        <w:t xml:space="preserve"> De omvang van de reserves zullen ook de komende jaren scherp in het oog worden gehouden.</w:t>
      </w:r>
      <w:r w:rsidR="008B285C">
        <w:t xml:space="preserve"> </w:t>
      </w:r>
    </w:p>
    <w:p w:rsidR="006C587B" w:rsidRPr="00BA5AEE" w:rsidRDefault="008B285C" w:rsidP="006C587B">
      <w:r>
        <w:t>Er zijn nu ook criteria ontwikkeld waaraan de omvang van de reserve van het SWV moet voldoen, anders wordt de bekostiging van het SWV aangepast!</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0025E7" w:rsidRDefault="00CD5A34" w:rsidP="00B21ECB">
      <w:pPr>
        <w:pStyle w:val="Kop2"/>
        <w:numPr>
          <w:ilvl w:val="0"/>
          <w:numId w:val="0"/>
        </w:numPr>
        <w:rPr>
          <w:sz w:val="24"/>
          <w:szCs w:val="24"/>
        </w:rPr>
      </w:pPr>
      <w:r>
        <w:rPr>
          <w:sz w:val="24"/>
          <w:szCs w:val="24"/>
        </w:rPr>
        <w:t>4</w:t>
      </w:r>
      <w:r>
        <w:rPr>
          <w:sz w:val="24"/>
          <w:szCs w:val="24"/>
        </w:rPr>
        <w:tab/>
      </w:r>
      <w:r w:rsidR="000025E7">
        <w:rPr>
          <w:sz w:val="24"/>
          <w:szCs w:val="24"/>
        </w:rPr>
        <w:t>Bijlagen</w:t>
      </w:r>
    </w:p>
    <w:p w:rsidR="00332ACB" w:rsidRDefault="00332ACB" w:rsidP="00CD5A34">
      <w:pPr>
        <w:pStyle w:val="Kop1"/>
        <w:numPr>
          <w:ilvl w:val="0"/>
          <w:numId w:val="0"/>
        </w:numPr>
        <w:ind w:left="432" w:hanging="432"/>
      </w:pPr>
      <w:bookmarkStart w:id="12" w:name="_Toc400809300"/>
    </w:p>
    <w:p w:rsidR="00CD5A34" w:rsidRPr="00BA5AEE" w:rsidRDefault="00CD5A34" w:rsidP="00CD5A34">
      <w:pPr>
        <w:pStyle w:val="Kop1"/>
        <w:numPr>
          <w:ilvl w:val="0"/>
          <w:numId w:val="0"/>
        </w:numPr>
        <w:ind w:left="432" w:hanging="432"/>
      </w:pPr>
      <w:r w:rsidRPr="00BA5AEE">
        <w:t>Bijlage I</w:t>
      </w:r>
      <w:r w:rsidR="00332ACB">
        <w:t>A</w:t>
      </w:r>
      <w:r w:rsidRPr="00BA5AEE">
        <w:tab/>
        <w:t xml:space="preserve">Bedragen </w:t>
      </w:r>
      <w:r>
        <w:t>bekostiging (V)SO</w:t>
      </w:r>
      <w:bookmarkEnd w:id="12"/>
      <w:r>
        <w:t xml:space="preserve"> </w:t>
      </w:r>
    </w:p>
    <w:p w:rsidR="00CD5A34" w:rsidRDefault="00CD5A34" w:rsidP="00CD5A34"/>
    <w:p w:rsidR="00CD5A34" w:rsidRPr="00983D3E" w:rsidRDefault="00CD5A34" w:rsidP="00CD5A34">
      <w:pPr>
        <w:rPr>
          <w:rFonts w:ascii="Verdana" w:hAnsi="Verdana"/>
          <w:b/>
          <w:sz w:val="18"/>
          <w:szCs w:val="18"/>
        </w:rPr>
      </w:pPr>
      <w:bookmarkStart w:id="13" w:name="_Toc400809299"/>
      <w:r w:rsidRPr="00983D3E">
        <w:rPr>
          <w:rFonts w:ascii="Verdana" w:hAnsi="Verdana"/>
          <w:b/>
          <w:sz w:val="18"/>
          <w:szCs w:val="18"/>
        </w:rPr>
        <w:t>Bedragen (V)SO vanaf 1 augustus 20</w:t>
      </w:r>
      <w:r w:rsidR="00E67BD0">
        <w:rPr>
          <w:rFonts w:ascii="Verdana" w:hAnsi="Verdana"/>
          <w:b/>
          <w:sz w:val="18"/>
          <w:szCs w:val="18"/>
        </w:rPr>
        <w:t>20</w:t>
      </w:r>
      <w:r w:rsidRPr="00983D3E">
        <w:rPr>
          <w:rFonts w:ascii="Verdana" w:hAnsi="Verdana"/>
          <w:b/>
          <w:sz w:val="18"/>
          <w:szCs w:val="18"/>
        </w:rPr>
        <w:t xml:space="preserve"> o.b.v. prijzen 20</w:t>
      </w:r>
      <w:r w:rsidR="00E67BD0">
        <w:rPr>
          <w:rFonts w:ascii="Verdana" w:hAnsi="Verdana"/>
          <w:b/>
          <w:sz w:val="18"/>
          <w:szCs w:val="18"/>
        </w:rPr>
        <w:t>20-</w:t>
      </w:r>
      <w:r w:rsidRPr="00983D3E">
        <w:rPr>
          <w:rFonts w:ascii="Verdana" w:hAnsi="Verdana"/>
          <w:b/>
          <w:sz w:val="18"/>
          <w:szCs w:val="18"/>
        </w:rPr>
        <w:t>20</w:t>
      </w:r>
      <w:r>
        <w:rPr>
          <w:rFonts w:ascii="Verdana" w:hAnsi="Verdana"/>
          <w:b/>
          <w:sz w:val="18"/>
          <w:szCs w:val="18"/>
        </w:rPr>
        <w:t>2</w:t>
      </w:r>
      <w:r w:rsidR="00E67BD0">
        <w:rPr>
          <w:rFonts w:ascii="Verdana" w:hAnsi="Verdana"/>
          <w:b/>
          <w:sz w:val="18"/>
          <w:szCs w:val="18"/>
        </w:rPr>
        <w:t>1</w:t>
      </w:r>
      <w:r w:rsidRPr="00983D3E">
        <w:rPr>
          <w:rFonts w:ascii="Verdana" w:hAnsi="Verdana"/>
          <w:b/>
          <w:sz w:val="18"/>
          <w:szCs w:val="18"/>
        </w:rPr>
        <w:t xml:space="preserve"> (</w:t>
      </w:r>
      <w:r w:rsidR="00A2032F">
        <w:rPr>
          <w:rFonts w:ascii="Verdana" w:hAnsi="Verdana"/>
          <w:b/>
          <w:sz w:val="18"/>
          <w:szCs w:val="18"/>
        </w:rPr>
        <w:t>sept</w:t>
      </w:r>
      <w:r w:rsidR="00E67BD0">
        <w:rPr>
          <w:rFonts w:ascii="Verdana" w:hAnsi="Verdana"/>
          <w:b/>
          <w:sz w:val="18"/>
          <w:szCs w:val="18"/>
        </w:rPr>
        <w:t xml:space="preserve">. </w:t>
      </w:r>
      <w:r>
        <w:rPr>
          <w:rFonts w:ascii="Verdana" w:hAnsi="Verdana"/>
          <w:b/>
          <w:sz w:val="18"/>
          <w:szCs w:val="18"/>
        </w:rPr>
        <w:t>20</w:t>
      </w:r>
      <w:r w:rsidR="00E67BD0">
        <w:rPr>
          <w:rFonts w:ascii="Verdana" w:hAnsi="Verdana"/>
          <w:b/>
          <w:sz w:val="18"/>
          <w:szCs w:val="18"/>
        </w:rPr>
        <w:t>20</w:t>
      </w:r>
      <w:r w:rsidRPr="00983D3E">
        <w:rPr>
          <w:rFonts w:ascii="Verdana" w:hAnsi="Verdana"/>
          <w:b/>
          <w:sz w:val="18"/>
          <w:szCs w:val="18"/>
        </w:rPr>
        <w:t>)</w:t>
      </w:r>
    </w:p>
    <w:p w:rsidR="00CD5A34" w:rsidRDefault="00CD5A34" w:rsidP="00CD5A34">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00733F3E">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CA1994" w:rsidRDefault="009247C2" w:rsidP="00CD5A34">
      <w:pPr>
        <w:rPr>
          <w:rFonts w:ascii="Verdana" w:hAnsi="Verdana"/>
          <w:b/>
          <w:sz w:val="18"/>
          <w:szCs w:val="18"/>
        </w:rPr>
      </w:pPr>
      <w:r w:rsidRPr="009247C2">
        <w:rPr>
          <w:noProof/>
        </w:rPr>
        <w:drawing>
          <wp:inline distT="0" distB="0" distL="0" distR="0">
            <wp:extent cx="5761355" cy="756453"/>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Pr="0023169C" w:rsidRDefault="00CD5A34" w:rsidP="00CD5A34">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sidR="009247C2">
        <w:rPr>
          <w:rFonts w:ascii="Verdana" w:hAnsi="Verdana"/>
          <w:sz w:val="18"/>
          <w:szCs w:val="18"/>
        </w:rPr>
        <w:t>1.045,65</w:t>
      </w:r>
    </w:p>
    <w:p w:rsidR="00E67BD0" w:rsidRDefault="00CD5A34" w:rsidP="00CD5A34">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9247C2">
        <w:rPr>
          <w:rFonts w:ascii="Verdana" w:hAnsi="Verdana"/>
          <w:sz w:val="18"/>
          <w:szCs w:val="18"/>
        </w:rPr>
        <w:t xml:space="preserve">   158,65</w:t>
      </w:r>
    </w:p>
    <w:p w:rsidR="00567BAB" w:rsidRDefault="00567BAB" w:rsidP="00567BAB">
      <w:pPr>
        <w:rPr>
          <w:rFonts w:ascii="Verdana" w:hAnsi="Verdana"/>
          <w:sz w:val="18"/>
          <w:szCs w:val="18"/>
        </w:rPr>
      </w:pPr>
      <w:r>
        <w:rPr>
          <w:rFonts w:ascii="Verdana" w:hAnsi="Verdana"/>
          <w:sz w:val="18"/>
          <w:szCs w:val="18"/>
        </w:rPr>
        <w:t xml:space="preserve">Bedrag prestatiebox primair onderwijs </w:t>
      </w:r>
      <w:r>
        <w:rPr>
          <w:rFonts w:ascii="Verdana" w:hAnsi="Verdana"/>
          <w:sz w:val="18"/>
          <w:szCs w:val="18"/>
        </w:rPr>
        <w:tab/>
      </w:r>
      <w:r>
        <w:rPr>
          <w:rFonts w:ascii="Verdana" w:hAnsi="Verdana"/>
          <w:sz w:val="18"/>
          <w:szCs w:val="18"/>
        </w:rPr>
        <w:tab/>
        <w:t xml:space="preserve">€ </w:t>
      </w:r>
      <w:r w:rsidR="00AF111B">
        <w:rPr>
          <w:rFonts w:ascii="Verdana" w:hAnsi="Verdana"/>
          <w:sz w:val="18"/>
          <w:szCs w:val="18"/>
        </w:rPr>
        <w:t xml:space="preserve">   203,68</w:t>
      </w:r>
    </w:p>
    <w:p w:rsidR="00CD5A34" w:rsidRDefault="00CD5A34" w:rsidP="00CD5A34">
      <w:pPr>
        <w:rPr>
          <w:rFonts w:ascii="Verdana" w:hAnsi="Verdana"/>
          <w:b/>
          <w:sz w:val="18"/>
          <w:szCs w:val="18"/>
        </w:rPr>
      </w:pPr>
    </w:p>
    <w:p w:rsidR="00CD5A34" w:rsidRDefault="00CD5A34" w:rsidP="00CD5A34">
      <w:pPr>
        <w:rPr>
          <w:rFonts w:ascii="Verdana" w:hAnsi="Verdana"/>
          <w:b/>
          <w:sz w:val="18"/>
          <w:szCs w:val="18"/>
        </w:rPr>
      </w:pPr>
      <w:r w:rsidRPr="00505D2C">
        <w:rPr>
          <w:rFonts w:ascii="Verdana" w:hAnsi="Verdana"/>
          <w:b/>
          <w:sz w:val="18"/>
          <w:szCs w:val="18"/>
        </w:rPr>
        <w:t>Directietoeslagen</w:t>
      </w:r>
    </w:p>
    <w:p w:rsidR="00CA1994" w:rsidRDefault="00AF111B" w:rsidP="00CD5A34">
      <w:pPr>
        <w:rPr>
          <w:rFonts w:ascii="Verdana" w:hAnsi="Verdana"/>
          <w:b/>
          <w:sz w:val="18"/>
          <w:szCs w:val="18"/>
        </w:rPr>
      </w:pPr>
      <w:r w:rsidRPr="00AF111B">
        <w:rPr>
          <w:noProof/>
        </w:rPr>
        <w:drawing>
          <wp:inline distT="0" distB="0" distL="0" distR="0">
            <wp:extent cx="5761355" cy="38756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CA1994" w:rsidRDefault="00CA1994" w:rsidP="00CD5A34">
      <w:pPr>
        <w:rPr>
          <w:rFonts w:ascii="Verdana" w:hAnsi="Verdana"/>
          <w:b/>
          <w:sz w:val="18"/>
          <w:szCs w:val="18"/>
        </w:rPr>
      </w:pPr>
    </w:p>
    <w:p w:rsidR="00CD5A34" w:rsidRDefault="00CD5A34" w:rsidP="00CD5A34">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sidR="00E67BD0">
        <w:rPr>
          <w:rFonts w:ascii="Verdana" w:hAnsi="Verdana"/>
          <w:b/>
          <w:sz w:val="18"/>
          <w:szCs w:val="18"/>
        </w:rPr>
        <w:t>20</w:t>
      </w:r>
      <w:r w:rsidRPr="00983D3E">
        <w:rPr>
          <w:rFonts w:ascii="Verdana" w:hAnsi="Verdana"/>
          <w:b/>
          <w:sz w:val="18"/>
          <w:szCs w:val="18"/>
        </w:rPr>
        <w:t>-</w:t>
      </w:r>
      <w:r>
        <w:rPr>
          <w:rFonts w:ascii="Verdana" w:hAnsi="Verdana"/>
          <w:b/>
          <w:sz w:val="18"/>
          <w:szCs w:val="18"/>
        </w:rPr>
        <w:t>2</w:t>
      </w:r>
      <w:r w:rsidR="00E67BD0">
        <w:rPr>
          <w:rFonts w:ascii="Verdana" w:hAnsi="Verdana"/>
          <w:b/>
          <w:sz w:val="18"/>
          <w:szCs w:val="18"/>
        </w:rPr>
        <w:t>1</w:t>
      </w:r>
      <w:r>
        <w:rPr>
          <w:rFonts w:ascii="Verdana" w:hAnsi="Verdana"/>
          <w:b/>
          <w:sz w:val="18"/>
          <w:szCs w:val="18"/>
        </w:rPr>
        <w:t xml:space="preserve"> (</w:t>
      </w:r>
      <w:r w:rsidR="00AF111B">
        <w:rPr>
          <w:rFonts w:ascii="Verdana" w:hAnsi="Verdana"/>
          <w:b/>
          <w:sz w:val="18"/>
          <w:szCs w:val="18"/>
        </w:rPr>
        <w:t>sept</w:t>
      </w:r>
      <w:r>
        <w:rPr>
          <w:rFonts w:ascii="Verdana" w:hAnsi="Verdana"/>
          <w:b/>
          <w:sz w:val="18"/>
          <w:szCs w:val="18"/>
        </w:rPr>
        <w:t>. 20</w:t>
      </w:r>
      <w:r w:rsidR="00E67BD0">
        <w:rPr>
          <w:rFonts w:ascii="Verdana" w:hAnsi="Verdana"/>
          <w:b/>
          <w:sz w:val="18"/>
          <w:szCs w:val="18"/>
        </w:rPr>
        <w:t>20</w:t>
      </w:r>
      <w:r>
        <w:rPr>
          <w:rFonts w:ascii="Verdana" w:hAnsi="Verdana"/>
          <w:b/>
          <w:sz w:val="18"/>
          <w:szCs w:val="18"/>
        </w:rPr>
        <w:t>)</w:t>
      </w:r>
    </w:p>
    <w:p w:rsidR="005E67C9" w:rsidRDefault="00AF111B" w:rsidP="00CD5A34">
      <w:pPr>
        <w:rPr>
          <w:rFonts w:ascii="Verdana" w:hAnsi="Verdana"/>
          <w:b/>
          <w:sz w:val="18"/>
          <w:szCs w:val="18"/>
        </w:rPr>
      </w:pPr>
      <w:r w:rsidRPr="00AF111B">
        <w:rPr>
          <w:noProof/>
        </w:rPr>
        <w:drawing>
          <wp:inline distT="0" distB="0" distL="0" distR="0">
            <wp:extent cx="5761355" cy="63100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631006"/>
                    </a:xfrm>
                    <a:prstGeom prst="rect">
                      <a:avLst/>
                    </a:prstGeom>
                    <a:noFill/>
                    <a:ln>
                      <a:noFill/>
                    </a:ln>
                  </pic:spPr>
                </pic:pic>
              </a:graphicData>
            </a:graphic>
          </wp:inline>
        </w:drawing>
      </w:r>
    </w:p>
    <w:p w:rsidR="005E67C9" w:rsidRDefault="005E67C9" w:rsidP="00CD5A34">
      <w:pPr>
        <w:rPr>
          <w:rFonts w:ascii="Verdana" w:hAnsi="Verdana"/>
          <w:b/>
          <w:sz w:val="18"/>
          <w:szCs w:val="18"/>
        </w:rPr>
      </w:pPr>
    </w:p>
    <w:p w:rsidR="00CD5A34" w:rsidRPr="00983D3E" w:rsidRDefault="00CD5A34" w:rsidP="00CD5A34">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sidR="005E67C9">
        <w:rPr>
          <w:rFonts w:ascii="Verdana" w:hAnsi="Verdana"/>
          <w:b/>
          <w:sz w:val="18"/>
          <w:szCs w:val="18"/>
        </w:rPr>
        <w:t>20</w:t>
      </w:r>
      <w:r w:rsidRPr="00983D3E">
        <w:rPr>
          <w:rFonts w:ascii="Verdana" w:hAnsi="Verdana"/>
          <w:b/>
          <w:sz w:val="18"/>
          <w:szCs w:val="18"/>
        </w:rPr>
        <w:t xml:space="preserve"> </w:t>
      </w:r>
    </w:p>
    <w:p w:rsidR="00CD5A34" w:rsidRDefault="00CD5A34" w:rsidP="00CD5A34">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sidR="005E67C9">
        <w:rPr>
          <w:rFonts w:ascii="Verdana" w:hAnsi="Verdana"/>
          <w:sz w:val="18"/>
          <w:szCs w:val="18"/>
        </w:rPr>
        <w:tab/>
      </w:r>
      <w:r w:rsidR="005E67C9">
        <w:rPr>
          <w:rFonts w:ascii="Verdana" w:hAnsi="Verdana"/>
          <w:sz w:val="18"/>
          <w:szCs w:val="18"/>
        </w:rPr>
        <w:tab/>
      </w:r>
      <w:r>
        <w:rPr>
          <w:rFonts w:ascii="Verdana" w:hAnsi="Verdana"/>
          <w:sz w:val="18"/>
          <w:szCs w:val="18"/>
        </w:rPr>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sidR="005E67C9">
        <w:rPr>
          <w:rFonts w:ascii="Verdana" w:hAnsi="Verdana"/>
          <w:sz w:val="18"/>
          <w:szCs w:val="18"/>
        </w:rPr>
        <w:tab/>
      </w:r>
      <w:r w:rsidR="005E67C9">
        <w:rPr>
          <w:rFonts w:ascii="Verdana" w:hAnsi="Verdana"/>
          <w:sz w:val="18"/>
          <w:szCs w:val="18"/>
        </w:rPr>
        <w:tab/>
        <w:t>SOVSO</w:t>
      </w:r>
    </w:p>
    <w:p w:rsidR="00706A19" w:rsidRDefault="00706A19" w:rsidP="00CD5A34">
      <w:pPr>
        <w:rPr>
          <w:rFonts w:ascii="Verdana" w:hAnsi="Verdana"/>
          <w:sz w:val="18"/>
          <w:szCs w:val="18"/>
        </w:rPr>
      </w:pPr>
      <w:r w:rsidRPr="00706A19">
        <w:rPr>
          <w:noProof/>
        </w:rPr>
        <w:drawing>
          <wp:inline distT="0" distB="0" distL="0" distR="0">
            <wp:extent cx="5761355" cy="838163"/>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838163"/>
                    </a:xfrm>
                    <a:prstGeom prst="rect">
                      <a:avLst/>
                    </a:prstGeom>
                    <a:noFill/>
                    <a:ln>
                      <a:noFill/>
                    </a:ln>
                  </pic:spPr>
                </pic:pic>
              </a:graphicData>
            </a:graphic>
          </wp:inline>
        </w:drawing>
      </w:r>
    </w:p>
    <w:p w:rsidR="00706A19" w:rsidRDefault="00706A19" w:rsidP="00CD5A34">
      <w:pPr>
        <w:rPr>
          <w:rFonts w:ascii="Verdana" w:hAnsi="Verdana"/>
          <w:sz w:val="18"/>
          <w:szCs w:val="18"/>
        </w:rPr>
      </w:pPr>
    </w:p>
    <w:p w:rsidR="00CD5A34" w:rsidRPr="00EB4110" w:rsidRDefault="00CD5A34" w:rsidP="00CD5A34">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sidR="00606504">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rsidR="00CD5A34" w:rsidRDefault="00606504" w:rsidP="00CD5A34">
      <w:r w:rsidRPr="00606504">
        <w:rPr>
          <w:noProof/>
        </w:rPr>
        <w:drawing>
          <wp:inline distT="0" distB="0" distL="0" distR="0">
            <wp:extent cx="5761355" cy="561488"/>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61488"/>
                    </a:xfrm>
                    <a:prstGeom prst="rect">
                      <a:avLst/>
                    </a:prstGeom>
                    <a:noFill/>
                    <a:ln>
                      <a:noFill/>
                    </a:ln>
                  </pic:spPr>
                </pic:pic>
              </a:graphicData>
            </a:graphic>
          </wp:inline>
        </w:drawing>
      </w:r>
    </w:p>
    <w:p w:rsidR="00CD5A34" w:rsidRDefault="00CD5A34" w:rsidP="00CD5A34">
      <w:pPr>
        <w:rPr>
          <w:rFonts w:ascii="Verdana" w:hAnsi="Verdana"/>
          <w:sz w:val="18"/>
          <w:szCs w:val="18"/>
        </w:rPr>
      </w:pPr>
    </w:p>
    <w:bookmarkEnd w:id="13"/>
    <w:p w:rsidR="00AF111B" w:rsidRPr="00983D3E" w:rsidRDefault="00AF111B" w:rsidP="00AF111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rsidR="00AF111B" w:rsidRDefault="00AF111B" w:rsidP="00AF111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EC1455" w:rsidRDefault="0011604E" w:rsidP="00AF111B">
      <w:pPr>
        <w:rPr>
          <w:rFonts w:ascii="Verdana" w:hAnsi="Verdana"/>
          <w:sz w:val="18"/>
          <w:szCs w:val="18"/>
        </w:rPr>
      </w:pPr>
      <w:r w:rsidRPr="0011604E">
        <w:rPr>
          <w:noProof/>
        </w:rPr>
        <w:drawing>
          <wp:inline distT="0" distB="0" distL="0" distR="0">
            <wp:extent cx="5761355" cy="78807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rsidR="00AF111B" w:rsidRDefault="00AF111B" w:rsidP="00AF111B">
      <w:pPr>
        <w:rPr>
          <w:rFonts w:ascii="Verdana" w:hAnsi="Verdana"/>
          <w:sz w:val="18"/>
          <w:szCs w:val="18"/>
        </w:rPr>
      </w:pPr>
    </w:p>
    <w:p w:rsidR="00AF111B" w:rsidRPr="00EB4110" w:rsidRDefault="00AF111B" w:rsidP="00AF111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sidR="0011604E">
        <w:rPr>
          <w:rFonts w:ascii="Verdana" w:hAnsi="Verdana"/>
          <w:b/>
          <w:sz w:val="18"/>
          <w:szCs w:val="18"/>
        </w:rPr>
        <w:tab/>
      </w:r>
      <w:r>
        <w:rPr>
          <w:rFonts w:ascii="Verdana" w:hAnsi="Verdana"/>
          <w:b/>
          <w:sz w:val="18"/>
          <w:szCs w:val="18"/>
        </w:rPr>
        <w:t xml:space="preserve">Basisbekostiging      </w:t>
      </w:r>
      <w:r w:rsidRPr="00EB4110">
        <w:rPr>
          <w:rFonts w:ascii="Verdana" w:hAnsi="Verdana"/>
          <w:b/>
          <w:sz w:val="18"/>
          <w:szCs w:val="18"/>
        </w:rPr>
        <w:t>Ondersteuningsbekostiging</w:t>
      </w:r>
    </w:p>
    <w:p w:rsidR="00AF111B" w:rsidRDefault="0011604E" w:rsidP="00AF111B">
      <w:r w:rsidRPr="0011604E">
        <w:rPr>
          <w:noProof/>
        </w:rPr>
        <w:drawing>
          <wp:inline distT="0" distB="0" distL="0" distR="0">
            <wp:extent cx="5761355" cy="658003"/>
            <wp:effectExtent l="0" t="0" r="0" b="889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rsidR="00CD5A34" w:rsidRDefault="00CD5A34" w:rsidP="00CD5A34"/>
    <w:p w:rsidR="00CD5A34" w:rsidRDefault="00CD5A34" w:rsidP="00CD5A34"/>
    <w:p w:rsidR="00CD5A34" w:rsidRDefault="00CD5A34" w:rsidP="00CD5A34"/>
    <w:p w:rsidR="0011604E" w:rsidRDefault="00E01269" w:rsidP="00A04639">
      <w:pPr>
        <w:rPr>
          <w:b/>
        </w:rPr>
      </w:pPr>
      <w:r w:rsidRPr="00E01269">
        <w:rPr>
          <w:b/>
        </w:rPr>
        <w:lastRenderedPageBreak/>
        <w:t>Overzicht bekostigingsbedragen (V)SO onder passend onderwijs</w:t>
      </w:r>
      <w:r>
        <w:rPr>
          <w:b/>
        </w:rPr>
        <w:t xml:space="preserve"> 20</w:t>
      </w:r>
      <w:r w:rsidR="0011604E">
        <w:rPr>
          <w:b/>
        </w:rPr>
        <w:t>20</w:t>
      </w:r>
      <w:r>
        <w:rPr>
          <w:b/>
        </w:rPr>
        <w:t>-</w:t>
      </w:r>
      <w:r w:rsidR="00172821">
        <w:rPr>
          <w:b/>
        </w:rPr>
        <w:t>2</w:t>
      </w:r>
      <w:r w:rsidR="0011604E">
        <w:rPr>
          <w:b/>
        </w:rPr>
        <w:t>1</w:t>
      </w:r>
    </w:p>
    <w:p w:rsidR="00CB5E73" w:rsidRDefault="00CB5E73" w:rsidP="00A04639">
      <w:pPr>
        <w:rPr>
          <w:b/>
        </w:rPr>
      </w:pPr>
    </w:p>
    <w:p w:rsidR="00172821" w:rsidRDefault="00733F3E" w:rsidP="00A04639">
      <w:pPr>
        <w:rPr>
          <w:b/>
        </w:rPr>
      </w:pPr>
      <w:r w:rsidRPr="00733F3E">
        <w:rPr>
          <w:noProof/>
        </w:rPr>
        <w:drawing>
          <wp:inline distT="0" distB="0" distL="0" distR="0">
            <wp:extent cx="5761355" cy="7564668"/>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7564668"/>
                    </a:xfrm>
                    <a:prstGeom prst="rect">
                      <a:avLst/>
                    </a:prstGeom>
                    <a:noFill/>
                    <a:ln>
                      <a:noFill/>
                    </a:ln>
                  </pic:spPr>
                </pic:pic>
              </a:graphicData>
            </a:graphic>
          </wp:inline>
        </w:drawing>
      </w:r>
    </w:p>
    <w:p w:rsidR="00CB5E73" w:rsidRDefault="00CB5E73" w:rsidP="00A04639">
      <w:pPr>
        <w:rPr>
          <w:b/>
        </w:rPr>
      </w:pPr>
    </w:p>
    <w:p w:rsidR="00332ACB" w:rsidRDefault="00332ACB" w:rsidP="00A04639">
      <w:pPr>
        <w:rPr>
          <w:b/>
        </w:rPr>
      </w:pPr>
    </w:p>
    <w:p w:rsidR="00332ACB" w:rsidRDefault="00332ACB" w:rsidP="00332ACB">
      <w:pPr>
        <w:pStyle w:val="Kop1"/>
        <w:numPr>
          <w:ilvl w:val="0"/>
          <w:numId w:val="0"/>
        </w:numPr>
        <w:ind w:left="432" w:hanging="432"/>
      </w:pPr>
      <w:r>
        <w:br w:type="page"/>
      </w:r>
    </w:p>
    <w:p w:rsidR="00332ACB" w:rsidRPr="00BA5AEE" w:rsidRDefault="00332ACB" w:rsidP="00332ACB">
      <w:pPr>
        <w:pStyle w:val="Kop1"/>
        <w:numPr>
          <w:ilvl w:val="0"/>
          <w:numId w:val="0"/>
        </w:numPr>
        <w:ind w:left="432" w:hanging="432"/>
      </w:pPr>
      <w:r w:rsidRPr="00BA5AEE">
        <w:lastRenderedPageBreak/>
        <w:t>Bijlage I</w:t>
      </w:r>
      <w:r>
        <w:t>B</w:t>
      </w:r>
      <w:r w:rsidRPr="00BA5AEE">
        <w:tab/>
        <w:t xml:space="preserve">Bedragen </w:t>
      </w:r>
      <w:r>
        <w:t xml:space="preserve">bekostiging (V)SO </w:t>
      </w:r>
    </w:p>
    <w:p w:rsidR="00332ACB" w:rsidRDefault="00332ACB" w:rsidP="00332ACB"/>
    <w:p w:rsidR="00332ACB" w:rsidRPr="00983D3E" w:rsidRDefault="00332ACB" w:rsidP="00332ACB">
      <w:pPr>
        <w:rPr>
          <w:rFonts w:ascii="Verdana" w:hAnsi="Verdana"/>
          <w:b/>
          <w:sz w:val="18"/>
          <w:szCs w:val="18"/>
        </w:rPr>
      </w:pPr>
      <w:r w:rsidRPr="00983D3E">
        <w:rPr>
          <w:rFonts w:ascii="Verdana" w:hAnsi="Verdana"/>
          <w:b/>
          <w:sz w:val="18"/>
          <w:szCs w:val="18"/>
        </w:rPr>
        <w:t>Bedragen (V)SO vanaf 1 augustus 20</w:t>
      </w:r>
      <w:r>
        <w:rPr>
          <w:rFonts w:ascii="Verdana" w:hAnsi="Verdana"/>
          <w:b/>
          <w:sz w:val="18"/>
          <w:szCs w:val="18"/>
        </w:rPr>
        <w:t>2</w:t>
      </w:r>
      <w:r>
        <w:rPr>
          <w:rFonts w:ascii="Verdana" w:hAnsi="Verdana"/>
          <w:b/>
          <w:sz w:val="18"/>
          <w:szCs w:val="18"/>
        </w:rPr>
        <w:t>1</w:t>
      </w:r>
      <w:r w:rsidRPr="00983D3E">
        <w:rPr>
          <w:rFonts w:ascii="Verdana" w:hAnsi="Verdana"/>
          <w:b/>
          <w:sz w:val="18"/>
          <w:szCs w:val="18"/>
        </w:rPr>
        <w:t xml:space="preserve"> o.b.v. prijzen 20</w:t>
      </w:r>
      <w:r>
        <w:rPr>
          <w:rFonts w:ascii="Verdana" w:hAnsi="Verdana"/>
          <w:b/>
          <w:sz w:val="18"/>
          <w:szCs w:val="18"/>
        </w:rPr>
        <w:t>2</w:t>
      </w:r>
      <w:r>
        <w:rPr>
          <w:rFonts w:ascii="Verdana" w:hAnsi="Verdana"/>
          <w:b/>
          <w:sz w:val="18"/>
          <w:szCs w:val="18"/>
        </w:rPr>
        <w:t>1</w:t>
      </w:r>
      <w:r>
        <w:rPr>
          <w:rFonts w:ascii="Verdana" w:hAnsi="Verdana"/>
          <w:b/>
          <w:sz w:val="18"/>
          <w:szCs w:val="18"/>
        </w:rPr>
        <w:t>-</w:t>
      </w:r>
      <w:r w:rsidRPr="00983D3E">
        <w:rPr>
          <w:rFonts w:ascii="Verdana" w:hAnsi="Verdana"/>
          <w:b/>
          <w:sz w:val="18"/>
          <w:szCs w:val="18"/>
        </w:rPr>
        <w:t>20</w:t>
      </w:r>
      <w:r>
        <w:rPr>
          <w:rFonts w:ascii="Verdana" w:hAnsi="Verdana"/>
          <w:b/>
          <w:sz w:val="18"/>
          <w:szCs w:val="18"/>
        </w:rPr>
        <w:t>2</w:t>
      </w:r>
      <w:r>
        <w:rPr>
          <w:rFonts w:ascii="Verdana" w:hAnsi="Verdana"/>
          <w:b/>
          <w:sz w:val="18"/>
          <w:szCs w:val="18"/>
        </w:rPr>
        <w:t>2</w:t>
      </w:r>
      <w:r w:rsidRPr="00983D3E">
        <w:rPr>
          <w:rFonts w:ascii="Verdana" w:hAnsi="Verdana"/>
          <w:b/>
          <w:sz w:val="18"/>
          <w:szCs w:val="18"/>
        </w:rPr>
        <w:t xml:space="preserve"> (</w:t>
      </w:r>
      <w:r>
        <w:rPr>
          <w:rFonts w:ascii="Verdana" w:hAnsi="Verdana"/>
          <w:b/>
          <w:sz w:val="18"/>
          <w:szCs w:val="18"/>
        </w:rPr>
        <w:t>maart</w:t>
      </w:r>
      <w:r>
        <w:rPr>
          <w:rFonts w:ascii="Verdana" w:hAnsi="Verdana"/>
          <w:b/>
          <w:sz w:val="18"/>
          <w:szCs w:val="18"/>
        </w:rPr>
        <w:t xml:space="preserve"> 202</w:t>
      </w:r>
      <w:r>
        <w:rPr>
          <w:rFonts w:ascii="Verdana" w:hAnsi="Verdana"/>
          <w:b/>
          <w:sz w:val="18"/>
          <w:szCs w:val="18"/>
        </w:rPr>
        <w:t>1</w:t>
      </w:r>
      <w:r w:rsidRPr="00983D3E">
        <w:rPr>
          <w:rFonts w:ascii="Verdana" w:hAnsi="Verdana"/>
          <w:b/>
          <w:sz w:val="18"/>
          <w:szCs w:val="18"/>
        </w:rPr>
        <w:t>)</w:t>
      </w:r>
    </w:p>
    <w:p w:rsidR="00332ACB" w:rsidRDefault="00332ACB" w:rsidP="00332AC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Pr>
          <w:rFonts w:ascii="Verdana" w:hAnsi="Verdana"/>
          <w:b/>
          <w:sz w:val="18"/>
          <w:szCs w:val="18"/>
        </w:rPr>
        <w:tab/>
      </w:r>
      <w:r w:rsidRPr="00983D3E">
        <w:rPr>
          <w:rFonts w:ascii="Verdana" w:hAnsi="Verdana"/>
          <w:b/>
          <w:sz w:val="18"/>
          <w:szCs w:val="18"/>
        </w:rPr>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tbl>
      <w:tblPr>
        <w:tblW w:w="8784" w:type="dxa"/>
        <w:tblCellMar>
          <w:left w:w="70" w:type="dxa"/>
          <w:right w:w="70" w:type="dxa"/>
        </w:tblCellMar>
        <w:tblLook w:val="04A0" w:firstRow="1" w:lastRow="0" w:firstColumn="1" w:lastColumn="0" w:noHBand="0" w:noVBand="1"/>
      </w:tblPr>
      <w:tblGrid>
        <w:gridCol w:w="4106"/>
        <w:gridCol w:w="1418"/>
        <w:gridCol w:w="1559"/>
        <w:gridCol w:w="1701"/>
      </w:tblGrid>
      <w:tr w:rsidR="005F7A3E" w:rsidRPr="005F7A3E" w:rsidTr="005F7A3E">
        <w:trPr>
          <w:trHeight w:val="255"/>
        </w:trPr>
        <w:tc>
          <w:tcPr>
            <w:tcW w:w="4106" w:type="dxa"/>
            <w:tcBorders>
              <w:top w:val="single" w:sz="4" w:space="0" w:color="auto"/>
              <w:left w:val="single" w:sz="4" w:space="0" w:color="auto"/>
              <w:bottom w:val="nil"/>
              <w:right w:val="single" w:sz="4" w:space="0" w:color="auto"/>
            </w:tcBorders>
            <w:shd w:val="clear" w:color="auto" w:fill="auto"/>
            <w:noWrap/>
            <w:vAlign w:val="bottom"/>
            <w:hideMark/>
          </w:tcPr>
          <w:p w:rsidR="005F7A3E" w:rsidRPr="005F7A3E" w:rsidRDefault="005F7A3E" w:rsidP="005F7A3E">
            <w:pPr>
              <w:rPr>
                <w:rFonts w:ascii="Calibri" w:hAnsi="Calibri" w:cs="Calibri"/>
                <w:color w:val="000000"/>
                <w:sz w:val="20"/>
                <w:szCs w:val="20"/>
              </w:rPr>
            </w:pPr>
            <w:r w:rsidRPr="005F7A3E">
              <w:rPr>
                <w:rFonts w:ascii="Calibri" w:hAnsi="Calibri" w:cs="Calibri"/>
                <w:color w:val="000000"/>
                <w:sz w:val="20"/>
                <w:szCs w:val="20"/>
              </w:rPr>
              <w:t>Vast per school exclusief directie</w:t>
            </w:r>
          </w:p>
        </w:tc>
        <w:tc>
          <w:tcPr>
            <w:tcW w:w="1418" w:type="dxa"/>
            <w:tcBorders>
              <w:top w:val="single" w:sz="4" w:space="0" w:color="auto"/>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€ 31.054,14 </w:t>
            </w:r>
          </w:p>
        </w:tc>
        <w:tc>
          <w:tcPr>
            <w:tcW w:w="1559" w:type="dxa"/>
            <w:tcBorders>
              <w:top w:val="single" w:sz="4" w:space="0" w:color="auto"/>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€ 1.406,71 </w:t>
            </w:r>
          </w:p>
        </w:tc>
        <w:tc>
          <w:tcPr>
            <w:tcW w:w="1701" w:type="dxa"/>
            <w:tcBorders>
              <w:top w:val="single" w:sz="4" w:space="0" w:color="auto"/>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€ 89.587,27 </w:t>
            </w:r>
          </w:p>
        </w:tc>
      </w:tr>
      <w:tr w:rsidR="005F7A3E" w:rsidRPr="005F7A3E" w:rsidTr="005F7A3E">
        <w:trPr>
          <w:trHeight w:val="255"/>
        </w:trPr>
        <w:tc>
          <w:tcPr>
            <w:tcW w:w="4106" w:type="dxa"/>
            <w:tcBorders>
              <w:top w:val="nil"/>
              <w:left w:val="single" w:sz="4" w:space="0" w:color="auto"/>
              <w:bottom w:val="nil"/>
              <w:right w:val="single" w:sz="4" w:space="0" w:color="auto"/>
            </w:tcBorders>
            <w:shd w:val="clear" w:color="auto" w:fill="auto"/>
            <w:noWrap/>
            <w:vAlign w:val="bottom"/>
            <w:hideMark/>
          </w:tcPr>
          <w:p w:rsidR="005F7A3E" w:rsidRPr="005F7A3E" w:rsidRDefault="005F7A3E" w:rsidP="005F7A3E">
            <w:pPr>
              <w:rPr>
                <w:rFonts w:ascii="Calibri" w:hAnsi="Calibri" w:cs="Calibri"/>
                <w:color w:val="000000"/>
                <w:sz w:val="20"/>
                <w:szCs w:val="20"/>
              </w:rPr>
            </w:pPr>
            <w:r w:rsidRPr="005F7A3E">
              <w:rPr>
                <w:rFonts w:ascii="Calibri" w:hAnsi="Calibri" w:cs="Calibri"/>
                <w:color w:val="000000"/>
                <w:sz w:val="20"/>
                <w:szCs w:val="20"/>
              </w:rPr>
              <w:t>per leerling SO &lt;8</w:t>
            </w:r>
          </w:p>
        </w:tc>
        <w:tc>
          <w:tcPr>
            <w:tcW w:w="1418"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€ 1.495,28 </w:t>
            </w:r>
          </w:p>
        </w:tc>
        <w:tc>
          <w:tcPr>
            <w:tcW w:w="1559"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€ 67,73 </w:t>
            </w:r>
          </w:p>
        </w:tc>
        <w:tc>
          <w:tcPr>
            <w:tcW w:w="1701"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€ 4.313,69 </w:t>
            </w:r>
          </w:p>
        </w:tc>
      </w:tr>
      <w:tr w:rsidR="005F7A3E" w:rsidRPr="005F7A3E" w:rsidTr="005F7A3E">
        <w:trPr>
          <w:trHeight w:val="255"/>
        </w:trPr>
        <w:tc>
          <w:tcPr>
            <w:tcW w:w="4106" w:type="dxa"/>
            <w:tcBorders>
              <w:top w:val="nil"/>
              <w:left w:val="single" w:sz="4" w:space="0" w:color="auto"/>
              <w:bottom w:val="nil"/>
              <w:right w:val="single" w:sz="4" w:space="0" w:color="auto"/>
            </w:tcBorders>
            <w:shd w:val="clear" w:color="auto" w:fill="auto"/>
            <w:noWrap/>
            <w:vAlign w:val="bottom"/>
            <w:hideMark/>
          </w:tcPr>
          <w:p w:rsidR="005F7A3E" w:rsidRPr="005F7A3E" w:rsidRDefault="005F7A3E" w:rsidP="005F7A3E">
            <w:pPr>
              <w:rPr>
                <w:rFonts w:ascii="Calibri" w:hAnsi="Calibri" w:cs="Calibri"/>
                <w:color w:val="000000"/>
                <w:sz w:val="20"/>
                <w:szCs w:val="20"/>
              </w:rPr>
            </w:pPr>
            <w:r w:rsidRPr="005F7A3E">
              <w:rPr>
                <w:rFonts w:ascii="Calibri" w:hAnsi="Calibri" w:cs="Calibri"/>
                <w:color w:val="000000"/>
                <w:sz w:val="20"/>
                <w:szCs w:val="20"/>
              </w:rPr>
              <w:t>per leerling SO ≥8</w:t>
            </w:r>
          </w:p>
        </w:tc>
        <w:tc>
          <w:tcPr>
            <w:tcW w:w="1418"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€ 1.040,08 </w:t>
            </w:r>
          </w:p>
        </w:tc>
        <w:tc>
          <w:tcPr>
            <w:tcW w:w="1559"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€ 47,11 </w:t>
            </w:r>
          </w:p>
        </w:tc>
        <w:tc>
          <w:tcPr>
            <w:tcW w:w="1701"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€ 3.000,49 </w:t>
            </w:r>
          </w:p>
        </w:tc>
      </w:tr>
      <w:tr w:rsidR="005F7A3E" w:rsidRPr="005F7A3E" w:rsidTr="005F7A3E">
        <w:trPr>
          <w:trHeight w:val="255"/>
        </w:trPr>
        <w:tc>
          <w:tcPr>
            <w:tcW w:w="4106" w:type="dxa"/>
            <w:tcBorders>
              <w:top w:val="nil"/>
              <w:left w:val="single" w:sz="4" w:space="0" w:color="auto"/>
              <w:bottom w:val="nil"/>
              <w:right w:val="single" w:sz="4" w:space="0" w:color="auto"/>
            </w:tcBorders>
            <w:shd w:val="clear" w:color="auto" w:fill="auto"/>
            <w:noWrap/>
            <w:vAlign w:val="bottom"/>
            <w:hideMark/>
          </w:tcPr>
          <w:p w:rsidR="005F7A3E" w:rsidRPr="005F7A3E" w:rsidRDefault="005F7A3E" w:rsidP="005F7A3E">
            <w:pPr>
              <w:rPr>
                <w:rFonts w:ascii="Calibri" w:hAnsi="Calibri" w:cs="Calibri"/>
                <w:color w:val="000000"/>
                <w:sz w:val="20"/>
                <w:szCs w:val="20"/>
              </w:rPr>
            </w:pPr>
            <w:r w:rsidRPr="005F7A3E">
              <w:rPr>
                <w:rFonts w:ascii="Calibri" w:hAnsi="Calibri" w:cs="Calibri"/>
                <w:color w:val="000000"/>
                <w:sz w:val="20"/>
                <w:szCs w:val="20"/>
              </w:rPr>
              <w:t>per leerling VSO</w:t>
            </w:r>
          </w:p>
        </w:tc>
        <w:tc>
          <w:tcPr>
            <w:tcW w:w="1418"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€ 2.024,58 </w:t>
            </w:r>
          </w:p>
        </w:tc>
        <w:tc>
          <w:tcPr>
            <w:tcW w:w="1559"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€ 91,71 </w:t>
            </w:r>
          </w:p>
        </w:tc>
        <w:tc>
          <w:tcPr>
            <w:tcW w:w="1701" w:type="dxa"/>
            <w:tcBorders>
              <w:top w:val="nil"/>
              <w:left w:val="nil"/>
              <w:bottom w:val="nil"/>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€ 5.840,66 </w:t>
            </w:r>
          </w:p>
        </w:tc>
      </w:tr>
      <w:tr w:rsidR="005F7A3E" w:rsidRPr="005F7A3E" w:rsidTr="005F7A3E">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5F7A3E" w:rsidRPr="005F7A3E" w:rsidRDefault="005F7A3E" w:rsidP="005F7A3E">
            <w:pPr>
              <w:rPr>
                <w:rFonts w:ascii="Calibri" w:hAnsi="Calibri" w:cs="Calibri"/>
                <w:color w:val="000000"/>
                <w:sz w:val="20"/>
                <w:szCs w:val="20"/>
              </w:rPr>
            </w:pPr>
            <w:r w:rsidRPr="005F7A3E">
              <w:rPr>
                <w:rFonts w:ascii="Calibri" w:hAnsi="Calibri" w:cs="Calibri"/>
                <w:color w:val="000000"/>
                <w:sz w:val="20"/>
                <w:szCs w:val="20"/>
              </w:rPr>
              <w:t>cumi-leerling</w:t>
            </w:r>
          </w:p>
        </w:tc>
        <w:tc>
          <w:tcPr>
            <w:tcW w:w="1418" w:type="dxa"/>
            <w:tcBorders>
              <w:top w:val="nil"/>
              <w:left w:val="nil"/>
              <w:bottom w:val="single" w:sz="4" w:space="0" w:color="auto"/>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€ 1.018,91 </w:t>
            </w:r>
          </w:p>
        </w:tc>
        <w:tc>
          <w:tcPr>
            <w:tcW w:w="1559" w:type="dxa"/>
            <w:tcBorders>
              <w:top w:val="nil"/>
              <w:left w:val="nil"/>
              <w:bottom w:val="single" w:sz="4" w:space="0" w:color="auto"/>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€ 46,15 </w:t>
            </w:r>
          </w:p>
        </w:tc>
        <w:tc>
          <w:tcPr>
            <w:tcW w:w="1701" w:type="dxa"/>
            <w:tcBorders>
              <w:top w:val="nil"/>
              <w:left w:val="nil"/>
              <w:bottom w:val="single" w:sz="4" w:space="0" w:color="auto"/>
              <w:right w:val="single" w:sz="4" w:space="0" w:color="auto"/>
            </w:tcBorders>
            <w:shd w:val="clear" w:color="auto" w:fill="auto"/>
            <w:noWrap/>
            <w:vAlign w:val="bottom"/>
            <w:hideMark/>
          </w:tcPr>
          <w:p w:rsidR="005F7A3E" w:rsidRPr="005F7A3E" w:rsidRDefault="005F7A3E" w:rsidP="005F7A3E">
            <w:pPr>
              <w:jc w:val="right"/>
              <w:rPr>
                <w:rFonts w:ascii="Calibri" w:hAnsi="Calibri" w:cs="Calibri"/>
                <w:color w:val="000000"/>
                <w:sz w:val="20"/>
                <w:szCs w:val="20"/>
              </w:rPr>
            </w:pPr>
            <w:r w:rsidRPr="005F7A3E">
              <w:rPr>
                <w:rFonts w:ascii="Calibri" w:hAnsi="Calibri" w:cs="Calibri"/>
                <w:color w:val="000000"/>
                <w:sz w:val="20"/>
                <w:szCs w:val="20"/>
              </w:rPr>
              <w:t xml:space="preserve">€ 2.939,42 </w:t>
            </w:r>
          </w:p>
        </w:tc>
      </w:tr>
    </w:tbl>
    <w:p w:rsidR="005F7A3E" w:rsidRDefault="005F7A3E" w:rsidP="00332ACB">
      <w:pPr>
        <w:rPr>
          <w:rFonts w:ascii="Verdana" w:hAnsi="Verdana"/>
          <w:b/>
          <w:sz w:val="18"/>
          <w:szCs w:val="18"/>
        </w:rPr>
      </w:pPr>
    </w:p>
    <w:p w:rsidR="00332ACB" w:rsidRPr="0023169C" w:rsidRDefault="00332ACB" w:rsidP="00332AC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1.</w:t>
      </w:r>
      <w:r w:rsidR="006B1706">
        <w:rPr>
          <w:rFonts w:ascii="Verdana" w:hAnsi="Verdana"/>
          <w:sz w:val="18"/>
          <w:szCs w:val="18"/>
        </w:rPr>
        <w:t>156</w:t>
      </w:r>
      <w:r>
        <w:rPr>
          <w:rFonts w:ascii="Verdana" w:hAnsi="Verdana"/>
          <w:sz w:val="18"/>
          <w:szCs w:val="18"/>
        </w:rPr>
        <w:t>,</w:t>
      </w:r>
      <w:r w:rsidR="006B1706">
        <w:rPr>
          <w:rFonts w:ascii="Verdana" w:hAnsi="Verdana"/>
          <w:sz w:val="18"/>
          <w:szCs w:val="18"/>
        </w:rPr>
        <w:t>04</w:t>
      </w:r>
    </w:p>
    <w:p w:rsidR="00332ACB" w:rsidRDefault="00332ACB" w:rsidP="00332ACB">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6B1706">
        <w:rPr>
          <w:rFonts w:ascii="Verdana" w:hAnsi="Verdana"/>
          <w:sz w:val="18"/>
          <w:szCs w:val="18"/>
        </w:rPr>
        <w:t xml:space="preserve">   158,</w:t>
      </w:r>
      <w:r>
        <w:rPr>
          <w:rFonts w:ascii="Verdana" w:hAnsi="Verdana"/>
          <w:sz w:val="18"/>
          <w:szCs w:val="18"/>
        </w:rPr>
        <w:t>5</w:t>
      </w:r>
      <w:r w:rsidR="006B1706">
        <w:rPr>
          <w:rFonts w:ascii="Verdana" w:hAnsi="Verdana"/>
          <w:sz w:val="18"/>
          <w:szCs w:val="18"/>
        </w:rPr>
        <w:t>3</w:t>
      </w:r>
    </w:p>
    <w:p w:rsidR="00332ACB" w:rsidRDefault="00332ACB" w:rsidP="00332ACB">
      <w:pPr>
        <w:rPr>
          <w:rFonts w:ascii="Verdana" w:hAnsi="Verdana"/>
          <w:sz w:val="18"/>
          <w:szCs w:val="18"/>
        </w:rPr>
      </w:pPr>
      <w:r>
        <w:rPr>
          <w:rFonts w:ascii="Verdana" w:hAnsi="Verdana"/>
          <w:sz w:val="18"/>
          <w:szCs w:val="18"/>
        </w:rPr>
        <w:t>Bedrag pr</w:t>
      </w:r>
      <w:r w:rsidR="006B1706">
        <w:rPr>
          <w:rFonts w:ascii="Verdana" w:hAnsi="Verdana"/>
          <w:sz w:val="18"/>
          <w:szCs w:val="18"/>
        </w:rPr>
        <w:t>ofessionalisering en begeleiding starters en schoolleiders</w:t>
      </w:r>
      <w:r>
        <w:rPr>
          <w:rFonts w:ascii="Verdana" w:hAnsi="Verdana"/>
          <w:sz w:val="18"/>
          <w:szCs w:val="18"/>
        </w:rPr>
        <w:tab/>
        <w:t xml:space="preserve">€    </w:t>
      </w:r>
      <w:r w:rsidR="006B1706">
        <w:rPr>
          <w:rFonts w:ascii="Verdana" w:hAnsi="Verdana"/>
          <w:sz w:val="18"/>
          <w:szCs w:val="18"/>
        </w:rPr>
        <w:t>92</w:t>
      </w:r>
      <w:r>
        <w:rPr>
          <w:rFonts w:ascii="Verdana" w:hAnsi="Verdana"/>
          <w:sz w:val="18"/>
          <w:szCs w:val="18"/>
        </w:rPr>
        <w:t>,</w:t>
      </w:r>
      <w:r w:rsidR="006B1706">
        <w:rPr>
          <w:rFonts w:ascii="Verdana" w:hAnsi="Verdana"/>
          <w:sz w:val="18"/>
          <w:szCs w:val="18"/>
        </w:rPr>
        <w:t>06</w:t>
      </w:r>
    </w:p>
    <w:p w:rsidR="00332ACB" w:rsidRDefault="00332ACB" w:rsidP="00332ACB">
      <w:pPr>
        <w:rPr>
          <w:rFonts w:ascii="Verdana" w:hAnsi="Verdana"/>
          <w:b/>
          <w:sz w:val="18"/>
          <w:szCs w:val="18"/>
        </w:rPr>
      </w:pPr>
    </w:p>
    <w:p w:rsidR="00332ACB" w:rsidRDefault="00332ACB" w:rsidP="00332ACB">
      <w:pPr>
        <w:rPr>
          <w:rFonts w:ascii="Verdana" w:hAnsi="Verdana"/>
          <w:b/>
          <w:sz w:val="18"/>
          <w:szCs w:val="18"/>
        </w:rPr>
      </w:pPr>
      <w:r w:rsidRPr="00505D2C">
        <w:rPr>
          <w:rFonts w:ascii="Verdana" w:hAnsi="Verdana"/>
          <w:b/>
          <w:sz w:val="18"/>
          <w:szCs w:val="18"/>
        </w:rPr>
        <w:t>Directietoeslagen</w:t>
      </w:r>
    </w:p>
    <w:p w:rsidR="00332ACB" w:rsidRDefault="00332ACB" w:rsidP="00332ACB">
      <w:pPr>
        <w:rPr>
          <w:rFonts w:ascii="Verdana" w:hAnsi="Verdana"/>
          <w:b/>
          <w:sz w:val="18"/>
          <w:szCs w:val="18"/>
        </w:rPr>
      </w:pPr>
      <w:r w:rsidRPr="00AF111B">
        <w:rPr>
          <w:noProof/>
        </w:rPr>
        <w:drawing>
          <wp:inline distT="0" distB="0" distL="0" distR="0" wp14:anchorId="6351F499" wp14:editId="5A2170E4">
            <wp:extent cx="5761355" cy="387569"/>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332ACB" w:rsidRDefault="00332ACB" w:rsidP="00332ACB">
      <w:pPr>
        <w:rPr>
          <w:rFonts w:ascii="Verdana" w:hAnsi="Verdana"/>
          <w:b/>
          <w:sz w:val="18"/>
          <w:szCs w:val="18"/>
        </w:rPr>
      </w:pPr>
    </w:p>
    <w:p w:rsidR="00332ACB" w:rsidRDefault="00332ACB" w:rsidP="00332AC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w:t>
      </w:r>
      <w:r>
        <w:rPr>
          <w:rFonts w:ascii="Verdana" w:hAnsi="Verdana"/>
          <w:b/>
          <w:sz w:val="18"/>
          <w:szCs w:val="18"/>
        </w:rPr>
        <w:t>2</w:t>
      </w:r>
      <w:r>
        <w:rPr>
          <w:rFonts w:ascii="Verdana" w:hAnsi="Verdana"/>
          <w:b/>
          <w:sz w:val="18"/>
          <w:szCs w:val="18"/>
        </w:rPr>
        <w:t>1</w:t>
      </w:r>
      <w:r w:rsidRPr="00983D3E">
        <w:rPr>
          <w:rFonts w:ascii="Verdana" w:hAnsi="Verdana"/>
          <w:b/>
          <w:sz w:val="18"/>
          <w:szCs w:val="18"/>
        </w:rPr>
        <w:t>-</w:t>
      </w:r>
      <w:r>
        <w:rPr>
          <w:rFonts w:ascii="Verdana" w:hAnsi="Verdana"/>
          <w:b/>
          <w:sz w:val="18"/>
          <w:szCs w:val="18"/>
        </w:rPr>
        <w:t>2</w:t>
      </w:r>
      <w:r>
        <w:rPr>
          <w:rFonts w:ascii="Verdana" w:hAnsi="Verdana"/>
          <w:b/>
          <w:sz w:val="18"/>
          <w:szCs w:val="18"/>
        </w:rPr>
        <w:t>2</w:t>
      </w:r>
      <w:r>
        <w:rPr>
          <w:rFonts w:ascii="Verdana" w:hAnsi="Verdana"/>
          <w:b/>
          <w:sz w:val="18"/>
          <w:szCs w:val="18"/>
        </w:rPr>
        <w:t xml:space="preserve"> (</w:t>
      </w:r>
      <w:r>
        <w:rPr>
          <w:rFonts w:ascii="Verdana" w:hAnsi="Verdana"/>
          <w:b/>
          <w:sz w:val="18"/>
          <w:szCs w:val="18"/>
        </w:rPr>
        <w:t>maart</w:t>
      </w:r>
      <w:r>
        <w:rPr>
          <w:rFonts w:ascii="Verdana" w:hAnsi="Verdana"/>
          <w:b/>
          <w:sz w:val="18"/>
          <w:szCs w:val="18"/>
        </w:rPr>
        <w:t xml:space="preserve"> 2020)</w:t>
      </w:r>
    </w:p>
    <w:p w:rsidR="00332ACB" w:rsidRDefault="00332ACB" w:rsidP="00332ACB">
      <w:pPr>
        <w:rPr>
          <w:rFonts w:ascii="Verdana" w:hAnsi="Verdana"/>
          <w:b/>
          <w:sz w:val="18"/>
          <w:szCs w:val="18"/>
        </w:rPr>
      </w:pPr>
      <w:r w:rsidRPr="00AF111B">
        <w:rPr>
          <w:noProof/>
        </w:rPr>
        <w:drawing>
          <wp:inline distT="0" distB="0" distL="0" distR="0" wp14:anchorId="4FF4B677" wp14:editId="7A08D2B0">
            <wp:extent cx="5761355" cy="631006"/>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631006"/>
                    </a:xfrm>
                    <a:prstGeom prst="rect">
                      <a:avLst/>
                    </a:prstGeom>
                    <a:noFill/>
                    <a:ln>
                      <a:noFill/>
                    </a:ln>
                  </pic:spPr>
                </pic:pic>
              </a:graphicData>
            </a:graphic>
          </wp:inline>
        </w:drawing>
      </w:r>
    </w:p>
    <w:p w:rsidR="00332ACB" w:rsidRDefault="00332ACB" w:rsidP="00332ACB">
      <w:pPr>
        <w:rPr>
          <w:rFonts w:ascii="Verdana" w:hAnsi="Verdana"/>
          <w:b/>
          <w:sz w:val="18"/>
          <w:szCs w:val="18"/>
        </w:rPr>
      </w:pPr>
    </w:p>
    <w:p w:rsidR="00332ACB" w:rsidRPr="00983D3E" w:rsidRDefault="00332ACB" w:rsidP="00332AC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21</w:t>
      </w:r>
      <w:r w:rsidRPr="00983D3E">
        <w:rPr>
          <w:rFonts w:ascii="Verdana" w:hAnsi="Verdana"/>
          <w:b/>
          <w:sz w:val="18"/>
          <w:szCs w:val="18"/>
        </w:rPr>
        <w:t xml:space="preserve"> </w:t>
      </w:r>
    </w:p>
    <w:p w:rsidR="00332ACB" w:rsidRDefault="00332ACB" w:rsidP="00332AC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332ACB" w:rsidRDefault="00332ACB" w:rsidP="00332ACB">
      <w:pPr>
        <w:rPr>
          <w:rFonts w:ascii="Verdana" w:hAnsi="Verdana"/>
          <w:sz w:val="18"/>
          <w:szCs w:val="18"/>
        </w:rPr>
      </w:pPr>
      <w:r w:rsidRPr="0011604E">
        <w:rPr>
          <w:noProof/>
        </w:rPr>
        <w:drawing>
          <wp:inline distT="0" distB="0" distL="0" distR="0" wp14:anchorId="7B98F0ED" wp14:editId="355FB1D4">
            <wp:extent cx="5761355" cy="788074"/>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788074"/>
                    </a:xfrm>
                    <a:prstGeom prst="rect">
                      <a:avLst/>
                    </a:prstGeom>
                    <a:noFill/>
                    <a:ln>
                      <a:noFill/>
                    </a:ln>
                  </pic:spPr>
                </pic:pic>
              </a:graphicData>
            </a:graphic>
          </wp:inline>
        </w:drawing>
      </w:r>
    </w:p>
    <w:p w:rsidR="00332ACB" w:rsidRDefault="00332ACB" w:rsidP="00332ACB">
      <w:pPr>
        <w:rPr>
          <w:rFonts w:ascii="Verdana" w:hAnsi="Verdana"/>
          <w:sz w:val="18"/>
          <w:szCs w:val="18"/>
        </w:rPr>
      </w:pPr>
    </w:p>
    <w:p w:rsidR="00332ACB" w:rsidRPr="00EB4110" w:rsidRDefault="00332ACB" w:rsidP="00332AC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Basisbekostiging      </w:t>
      </w:r>
      <w:r w:rsidRPr="00EB4110">
        <w:rPr>
          <w:rFonts w:ascii="Verdana" w:hAnsi="Verdana"/>
          <w:b/>
          <w:sz w:val="18"/>
          <w:szCs w:val="18"/>
        </w:rPr>
        <w:t>Ondersteuningsbekostiging</w:t>
      </w:r>
    </w:p>
    <w:p w:rsidR="00332ACB" w:rsidRDefault="00332ACB" w:rsidP="00332ACB">
      <w:r w:rsidRPr="0011604E">
        <w:rPr>
          <w:noProof/>
        </w:rPr>
        <w:drawing>
          <wp:inline distT="0" distB="0" distL="0" distR="0" wp14:anchorId="3335E410" wp14:editId="357B0FAE">
            <wp:extent cx="5761355" cy="658003"/>
            <wp:effectExtent l="0" t="0" r="0" b="889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658003"/>
                    </a:xfrm>
                    <a:prstGeom prst="rect">
                      <a:avLst/>
                    </a:prstGeom>
                    <a:noFill/>
                    <a:ln>
                      <a:noFill/>
                    </a:ln>
                  </pic:spPr>
                </pic:pic>
              </a:graphicData>
            </a:graphic>
          </wp:inline>
        </w:drawing>
      </w:r>
    </w:p>
    <w:p w:rsidR="00332ACB" w:rsidRDefault="00332ACB" w:rsidP="00332ACB"/>
    <w:p w:rsidR="00332ACB" w:rsidRPr="00983D3E" w:rsidRDefault="00332ACB" w:rsidP="00332AC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w:t>
      </w:r>
      <w:r>
        <w:rPr>
          <w:rFonts w:ascii="Verdana" w:hAnsi="Verdana"/>
          <w:b/>
          <w:sz w:val="18"/>
          <w:szCs w:val="18"/>
        </w:rPr>
        <w:t>2</w:t>
      </w:r>
      <w:r>
        <w:rPr>
          <w:rFonts w:ascii="Verdana" w:hAnsi="Verdana"/>
          <w:b/>
          <w:sz w:val="18"/>
          <w:szCs w:val="18"/>
        </w:rPr>
        <w:t>2</w:t>
      </w:r>
      <w:r w:rsidRPr="00983D3E">
        <w:rPr>
          <w:rFonts w:ascii="Verdana" w:hAnsi="Verdana"/>
          <w:b/>
          <w:sz w:val="18"/>
          <w:szCs w:val="18"/>
        </w:rPr>
        <w:t xml:space="preserve"> </w:t>
      </w:r>
      <w:r>
        <w:rPr>
          <w:rFonts w:ascii="Verdana" w:hAnsi="Verdana"/>
          <w:b/>
          <w:sz w:val="18"/>
          <w:szCs w:val="18"/>
        </w:rPr>
        <w:t>(publicatie in sept. 2021)</w:t>
      </w:r>
    </w:p>
    <w:p w:rsidR="00332ACB" w:rsidRDefault="00332ACB" w:rsidP="00332ACB">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r>
        <w:rPr>
          <w:rFonts w:ascii="Verdana" w:hAnsi="Verdana"/>
          <w:sz w:val="18"/>
          <w:szCs w:val="18"/>
        </w:rPr>
        <w:tab/>
      </w:r>
      <w:r>
        <w:rPr>
          <w:rFonts w:ascii="Verdana" w:hAnsi="Verdana"/>
          <w:sz w:val="18"/>
          <w:szCs w:val="18"/>
        </w:rPr>
        <w:tab/>
        <w:t>SOVSO</w:t>
      </w:r>
    </w:p>
    <w:p w:rsidR="00332ACB" w:rsidRDefault="00332ACB" w:rsidP="00A04639">
      <w:pPr>
        <w:rPr>
          <w:b/>
        </w:rPr>
      </w:pPr>
    </w:p>
    <w:p w:rsidR="00332ACB" w:rsidRPr="00EB4110" w:rsidRDefault="00332ACB" w:rsidP="00332AC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w:t>
      </w:r>
      <w:r>
        <w:rPr>
          <w:rFonts w:ascii="Verdana" w:hAnsi="Verdana"/>
          <w:b/>
          <w:sz w:val="18"/>
          <w:szCs w:val="18"/>
        </w:rPr>
        <w:tab/>
      </w:r>
      <w:r>
        <w:rPr>
          <w:rFonts w:ascii="Verdana" w:hAnsi="Verdana"/>
          <w:b/>
          <w:sz w:val="18"/>
          <w:szCs w:val="18"/>
        </w:rPr>
        <w:tab/>
        <w:t xml:space="preserve">Basisbekostiging      </w:t>
      </w:r>
      <w:r w:rsidRPr="00EB4110">
        <w:rPr>
          <w:rFonts w:ascii="Verdana" w:hAnsi="Verdana"/>
          <w:b/>
          <w:sz w:val="18"/>
          <w:szCs w:val="18"/>
        </w:rPr>
        <w:t>Ondersteuningsbekostiging</w:t>
      </w:r>
    </w:p>
    <w:p w:rsidR="00257812" w:rsidRDefault="00257812" w:rsidP="00A04639">
      <w:pPr>
        <w:rPr>
          <w:b/>
        </w:rPr>
      </w:pPr>
    </w:p>
    <w:p w:rsidR="00332ACB" w:rsidRDefault="00332ACB" w:rsidP="00A04639">
      <w:pPr>
        <w:rPr>
          <w:b/>
        </w:rPr>
      </w:pPr>
    </w:p>
    <w:p w:rsidR="00257812" w:rsidRPr="00E01269" w:rsidRDefault="00257812" w:rsidP="00A04639">
      <w:pPr>
        <w:rPr>
          <w:b/>
        </w:rPr>
      </w:pPr>
    </w:p>
    <w:p w:rsidR="00E01269" w:rsidRDefault="00E01269" w:rsidP="00A04639"/>
    <w:p w:rsidR="008B285C" w:rsidRDefault="008B285C" w:rsidP="00A04639"/>
    <w:p w:rsidR="008B285C" w:rsidRDefault="008B285C" w:rsidP="00A04639"/>
    <w:p w:rsidR="00332ACB" w:rsidRDefault="00332ACB" w:rsidP="00A04639"/>
    <w:p w:rsidR="008B285C" w:rsidRDefault="008B285C" w:rsidP="00A04639"/>
    <w:p w:rsidR="00824971" w:rsidRDefault="00824971" w:rsidP="00A04639"/>
    <w:p w:rsidR="00824971" w:rsidRDefault="00824971" w:rsidP="00A04639"/>
    <w:p w:rsidR="00824971" w:rsidRDefault="00824971" w:rsidP="00A04639"/>
    <w:p w:rsidR="00824971" w:rsidRDefault="00824971" w:rsidP="00A04639"/>
    <w:p w:rsidR="00824971" w:rsidRDefault="00824971" w:rsidP="00A04639"/>
    <w:p w:rsidR="00824971" w:rsidRDefault="00824971" w:rsidP="00A04639"/>
    <w:p w:rsidR="00824971" w:rsidRDefault="00824971" w:rsidP="00A04639"/>
    <w:p w:rsidR="00824971" w:rsidRDefault="00824971" w:rsidP="00A04639">
      <w:r w:rsidRPr="00824971">
        <w:lastRenderedPageBreak/>
        <w:drawing>
          <wp:inline distT="0" distB="0" distL="0" distR="0">
            <wp:extent cx="5761355" cy="3708352"/>
            <wp:effectExtent l="0" t="0" r="0" b="698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708352"/>
                    </a:xfrm>
                    <a:prstGeom prst="rect">
                      <a:avLst/>
                    </a:prstGeom>
                    <a:noFill/>
                    <a:ln>
                      <a:noFill/>
                    </a:ln>
                  </pic:spPr>
                </pic:pic>
              </a:graphicData>
            </a:graphic>
          </wp:inline>
        </w:drawing>
      </w:r>
    </w:p>
    <w:p w:rsidR="00824971" w:rsidRDefault="00824971" w:rsidP="00A04639"/>
    <w:p w:rsidR="00824971" w:rsidRDefault="00824971" w:rsidP="00A04639">
      <w:r w:rsidRPr="00824971">
        <w:drawing>
          <wp:inline distT="0" distB="0" distL="0" distR="0">
            <wp:extent cx="5761355" cy="3708352"/>
            <wp:effectExtent l="0" t="0" r="0" b="698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3708352"/>
                    </a:xfrm>
                    <a:prstGeom prst="rect">
                      <a:avLst/>
                    </a:prstGeom>
                    <a:noFill/>
                    <a:ln>
                      <a:noFill/>
                    </a:ln>
                  </pic:spPr>
                </pic:pic>
              </a:graphicData>
            </a:graphic>
          </wp:inline>
        </w:drawing>
      </w:r>
    </w:p>
    <w:sectPr w:rsidR="00824971"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52" w:rsidRDefault="00A27452" w:rsidP="00CC2EC0">
      <w:r>
        <w:separator/>
      </w:r>
    </w:p>
  </w:endnote>
  <w:endnote w:type="continuationSeparator" w:id="0">
    <w:p w:rsidR="00A27452" w:rsidRDefault="00A27452"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Arial"/>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EndPr/>
    <w:sdtContent>
      <w:p w:rsidR="00383A50" w:rsidRDefault="00383A50" w:rsidP="000E6024">
        <w:pPr>
          <w:pStyle w:val="Voettekst"/>
          <w:jc w:val="right"/>
        </w:pPr>
        <w:r>
          <w:t xml:space="preserve">Bekostiging (V)SO onder passend onderwijs </w:t>
        </w:r>
        <w:r w:rsidR="001531CC">
          <w:t xml:space="preserve">april </w:t>
        </w:r>
        <w:r w:rsidR="000E6024">
          <w:t>202</w:t>
        </w:r>
        <w:r w:rsidR="001531CC">
          <w:t>1</w:t>
        </w:r>
        <w:r>
          <w:t xml:space="preserve"> (beknopt)</w:t>
        </w:r>
        <w:r>
          <w:tab/>
        </w:r>
        <w:r>
          <w:fldChar w:fldCharType="begin"/>
        </w:r>
        <w:r>
          <w:instrText>PAGE   \* MERGEFORMAT</w:instrText>
        </w:r>
        <w:r>
          <w:fldChar w:fldCharType="separate"/>
        </w:r>
        <w:r w:rsidR="005A7FB3">
          <w:rPr>
            <w:noProof/>
          </w:rPr>
          <w:t>1</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52" w:rsidRDefault="00A27452" w:rsidP="00CC2EC0">
      <w:r>
        <w:separator/>
      </w:r>
    </w:p>
  </w:footnote>
  <w:footnote w:type="continuationSeparator" w:id="0">
    <w:p w:rsidR="00A27452" w:rsidRDefault="00A27452"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 de wet opgenomen (Stbld 2018 nr. 12, d.d. 2 februari 2018). Voor</w:t>
      </w:r>
      <w:r>
        <w:t xml:space="preserve"> de materiële bekostiging</w:t>
      </w:r>
      <w:r w:rsidR="00106121">
        <w:t xml:space="preserve"> was in de MvT opgenomen dat dit ook verplicht zou worden, maar dat is niet in de wet </w:t>
      </w:r>
      <w:r w:rsidR="000F5E33">
        <w:t>terecht gekomen</w:t>
      </w:r>
      <w:r w:rsidR="00106121">
        <w:t>.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A87E6B" w:rsidRPr="009F0C9A" w:rsidRDefault="00A87E6B" w:rsidP="004B6418">
      <w:pPr>
        <w:pStyle w:val="Voetnoottekst"/>
      </w:pPr>
      <w:r w:rsidRPr="009F0C9A">
        <w:rPr>
          <w:rStyle w:val="Voetnootmarkering"/>
        </w:rPr>
        <w:footnoteRef/>
      </w:r>
      <w:r w:rsidRPr="009F0C9A">
        <w:t xml:space="preserve"> Hierbij kan sprake zijn van kortdurende behandeling, bijv. enkele maanden of zelfs ambulante begeleiding. </w:t>
      </w:r>
      <w:r w:rsidR="00B9644A" w:rsidRPr="009F0C9A">
        <w:t>Bij d</w:t>
      </w:r>
      <w:r w:rsidRPr="009F0C9A">
        <w:t xml:space="preserve">e regeling van deze toelaatbaarheid </w:t>
      </w:r>
      <w:r w:rsidR="00B9644A" w:rsidRPr="009F0C9A">
        <w:t xml:space="preserve">geldt dus niet </w:t>
      </w:r>
      <w:r w:rsidRPr="009F0C9A">
        <w:t>de verplichting dat een TLV een werkingsduur van tenminste een schooljaar moet hebben (art. 40 lid 15 WEC).</w:t>
      </w:r>
    </w:p>
  </w:footnote>
  <w:footnote w:id="10">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1">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2">
    <w:p w:rsidR="00270DA6" w:rsidRDefault="00270DA6">
      <w:pPr>
        <w:pStyle w:val="Voetnoottekst"/>
      </w:pPr>
      <w:r>
        <w:rPr>
          <w:rStyle w:val="Voetnootmarkering"/>
        </w:rPr>
        <w:footnoteRef/>
      </w:r>
      <w:r>
        <w:t xml:space="preserve"> Dan wel als residentiële leerling geplaatst (zie paragraaf 1.4).</w:t>
      </w:r>
    </w:p>
  </w:footnote>
  <w:footnote w:id="13">
    <w:p w:rsidR="00FD5E87" w:rsidRDefault="00FD5E87" w:rsidP="00FD5E87">
      <w:pPr>
        <w:pStyle w:val="Voetnoottekst"/>
      </w:pPr>
      <w:r>
        <w:rPr>
          <w:rStyle w:val="Voetnootmarkering"/>
        </w:rPr>
        <w:footnoteRef/>
      </w:r>
      <w:r>
        <w:t xml:space="preserve"> Over de wijze waarop de bekostiging van de uitputting moet worden vastgesteld vindt overleg plaats met het ministerie omdat daarover verschil van mening is. Inmiddels is er overeenstemming bereikt dat de wet op dit punt zal worden aangepast en dat zal gebeuren in het kader van de vereenvoudiging van de bekostiging PO die m.i.v. 1 januari 2023 in zal gaan en dan meer veranderingen teweeg zal brengen zoals de teldatum naar 1 februari T-1, kalenderjaarbekostiging en het opheffen van het onderscheid tussen de personele en materiële bekostiging zodat er sprake zal zijn van een vast bedrag per school en een bedrag per leerling. Dan betekent uitputting van de zware bekostiging dat de basisscholen en speciale basisscholen het tekort dienen aan te vullen. Scholen (V)SO worden daarbij dan niet aangesproken. Tot die tijd geldt de tekst van de wet wat betekent dat alle leerlingen van alle scholen in het SWV, dus ook de (V)SO-scholen, meetellen voor de bepaling van het bedrag per leerling.</w:t>
      </w:r>
    </w:p>
  </w:footnote>
  <w:footnote w:id="14">
    <w:p w:rsidR="00FD5E87" w:rsidRDefault="00FD5E87" w:rsidP="00FD5E87">
      <w:pPr>
        <w:pStyle w:val="Voetnoottekst"/>
      </w:pPr>
      <w:r>
        <w:rPr>
          <w:rStyle w:val="Voetnootmarkering"/>
        </w:rPr>
        <w:footnoteRef/>
      </w:r>
      <w:r>
        <w:t xml:space="preserve"> Zie voetnoot 9.</w:t>
      </w:r>
    </w:p>
  </w:footnote>
  <w:footnote w:id="15">
    <w:p w:rsidR="004B369C" w:rsidRDefault="004B369C">
      <w:pPr>
        <w:pStyle w:val="Voetnoottekst"/>
      </w:pPr>
      <w:r>
        <w:rPr>
          <w:rStyle w:val="Voetnootmarkering"/>
        </w:rPr>
        <w:footnoteRef/>
      </w:r>
      <w:r>
        <w:t xml:space="preserve"> Zie voetnoot 6.</w:t>
      </w:r>
    </w:p>
  </w:footnote>
  <w:footnote w:id="16">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25E7"/>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00E3"/>
    <w:rsid w:val="00076363"/>
    <w:rsid w:val="00077F48"/>
    <w:rsid w:val="00081569"/>
    <w:rsid w:val="00082393"/>
    <w:rsid w:val="000924EE"/>
    <w:rsid w:val="000A2A1B"/>
    <w:rsid w:val="000A6513"/>
    <w:rsid w:val="000A7672"/>
    <w:rsid w:val="000A7CAE"/>
    <w:rsid w:val="000B1E8B"/>
    <w:rsid w:val="000B4958"/>
    <w:rsid w:val="000B70C6"/>
    <w:rsid w:val="000C2023"/>
    <w:rsid w:val="000C2954"/>
    <w:rsid w:val="000C4172"/>
    <w:rsid w:val="000C4EFE"/>
    <w:rsid w:val="000C5F0C"/>
    <w:rsid w:val="000C6B24"/>
    <w:rsid w:val="000D4408"/>
    <w:rsid w:val="000E1660"/>
    <w:rsid w:val="000E2F0D"/>
    <w:rsid w:val="000E6024"/>
    <w:rsid w:val="000E6EBE"/>
    <w:rsid w:val="000F14B1"/>
    <w:rsid w:val="000F2C15"/>
    <w:rsid w:val="000F549D"/>
    <w:rsid w:val="000F5E33"/>
    <w:rsid w:val="00106121"/>
    <w:rsid w:val="001071A4"/>
    <w:rsid w:val="0011604E"/>
    <w:rsid w:val="00117C1B"/>
    <w:rsid w:val="001235A3"/>
    <w:rsid w:val="001342A5"/>
    <w:rsid w:val="001343F2"/>
    <w:rsid w:val="00137A7C"/>
    <w:rsid w:val="00144492"/>
    <w:rsid w:val="00152CEB"/>
    <w:rsid w:val="001531CC"/>
    <w:rsid w:val="001543D3"/>
    <w:rsid w:val="00155105"/>
    <w:rsid w:val="0015535E"/>
    <w:rsid w:val="001563CF"/>
    <w:rsid w:val="00156B99"/>
    <w:rsid w:val="00156E5C"/>
    <w:rsid w:val="0016140C"/>
    <w:rsid w:val="00166C3C"/>
    <w:rsid w:val="00172821"/>
    <w:rsid w:val="00190A68"/>
    <w:rsid w:val="00190D72"/>
    <w:rsid w:val="0019432C"/>
    <w:rsid w:val="001A38C6"/>
    <w:rsid w:val="001A54EA"/>
    <w:rsid w:val="001B3229"/>
    <w:rsid w:val="001B544B"/>
    <w:rsid w:val="001D4533"/>
    <w:rsid w:val="001D4ECD"/>
    <w:rsid w:val="001D718F"/>
    <w:rsid w:val="001D71B9"/>
    <w:rsid w:val="001E311C"/>
    <w:rsid w:val="001E7EC0"/>
    <w:rsid w:val="001F0FAD"/>
    <w:rsid w:val="001F6A1D"/>
    <w:rsid w:val="001F7F69"/>
    <w:rsid w:val="00206D4E"/>
    <w:rsid w:val="00211783"/>
    <w:rsid w:val="0021180B"/>
    <w:rsid w:val="00217B7B"/>
    <w:rsid w:val="00225009"/>
    <w:rsid w:val="00227575"/>
    <w:rsid w:val="0024460F"/>
    <w:rsid w:val="00251D1D"/>
    <w:rsid w:val="00257812"/>
    <w:rsid w:val="00264B79"/>
    <w:rsid w:val="00270786"/>
    <w:rsid w:val="00270DA6"/>
    <w:rsid w:val="002767E8"/>
    <w:rsid w:val="00282707"/>
    <w:rsid w:val="00283A65"/>
    <w:rsid w:val="002850B3"/>
    <w:rsid w:val="00291418"/>
    <w:rsid w:val="00291E1D"/>
    <w:rsid w:val="002A1F62"/>
    <w:rsid w:val="002A3E0F"/>
    <w:rsid w:val="002B432A"/>
    <w:rsid w:val="002B451F"/>
    <w:rsid w:val="002B47E6"/>
    <w:rsid w:val="002B4938"/>
    <w:rsid w:val="002B5788"/>
    <w:rsid w:val="002C2B48"/>
    <w:rsid w:val="002D1E9C"/>
    <w:rsid w:val="002D6415"/>
    <w:rsid w:val="002E7A11"/>
    <w:rsid w:val="002F3286"/>
    <w:rsid w:val="002F5188"/>
    <w:rsid w:val="002F52C5"/>
    <w:rsid w:val="002F6CF2"/>
    <w:rsid w:val="00300902"/>
    <w:rsid w:val="00302432"/>
    <w:rsid w:val="00314F8F"/>
    <w:rsid w:val="00323F29"/>
    <w:rsid w:val="00327118"/>
    <w:rsid w:val="00327130"/>
    <w:rsid w:val="00332ACB"/>
    <w:rsid w:val="00332B92"/>
    <w:rsid w:val="00334936"/>
    <w:rsid w:val="0033571D"/>
    <w:rsid w:val="003412FC"/>
    <w:rsid w:val="003532AD"/>
    <w:rsid w:val="00354F27"/>
    <w:rsid w:val="00373F20"/>
    <w:rsid w:val="003772D3"/>
    <w:rsid w:val="00383A50"/>
    <w:rsid w:val="0038493C"/>
    <w:rsid w:val="00385128"/>
    <w:rsid w:val="00385C08"/>
    <w:rsid w:val="0038690E"/>
    <w:rsid w:val="00395F55"/>
    <w:rsid w:val="00396057"/>
    <w:rsid w:val="00396998"/>
    <w:rsid w:val="003A051F"/>
    <w:rsid w:val="003A1519"/>
    <w:rsid w:val="003A42A4"/>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748A0"/>
    <w:rsid w:val="00483B2A"/>
    <w:rsid w:val="00486468"/>
    <w:rsid w:val="004A08E0"/>
    <w:rsid w:val="004A29AE"/>
    <w:rsid w:val="004B2E27"/>
    <w:rsid w:val="004B369C"/>
    <w:rsid w:val="004B4197"/>
    <w:rsid w:val="004B6418"/>
    <w:rsid w:val="004B683B"/>
    <w:rsid w:val="004B7D96"/>
    <w:rsid w:val="004C021D"/>
    <w:rsid w:val="004C3247"/>
    <w:rsid w:val="004D2B05"/>
    <w:rsid w:val="004D7B23"/>
    <w:rsid w:val="004E05B1"/>
    <w:rsid w:val="004F518C"/>
    <w:rsid w:val="004F5818"/>
    <w:rsid w:val="005039E0"/>
    <w:rsid w:val="00505D2C"/>
    <w:rsid w:val="00507DDE"/>
    <w:rsid w:val="005123D8"/>
    <w:rsid w:val="00517610"/>
    <w:rsid w:val="00526B5B"/>
    <w:rsid w:val="00532847"/>
    <w:rsid w:val="00542BBB"/>
    <w:rsid w:val="00542E05"/>
    <w:rsid w:val="00551A7D"/>
    <w:rsid w:val="00551DE1"/>
    <w:rsid w:val="00555709"/>
    <w:rsid w:val="00556097"/>
    <w:rsid w:val="00567BAB"/>
    <w:rsid w:val="00574CBA"/>
    <w:rsid w:val="005807AE"/>
    <w:rsid w:val="00582B0C"/>
    <w:rsid w:val="00583ED3"/>
    <w:rsid w:val="005843DE"/>
    <w:rsid w:val="00584BB5"/>
    <w:rsid w:val="00592EDE"/>
    <w:rsid w:val="005965D2"/>
    <w:rsid w:val="00596709"/>
    <w:rsid w:val="0059733F"/>
    <w:rsid w:val="005A5358"/>
    <w:rsid w:val="005A7FB3"/>
    <w:rsid w:val="005B23A5"/>
    <w:rsid w:val="005B3B87"/>
    <w:rsid w:val="005C70EB"/>
    <w:rsid w:val="005D3E5B"/>
    <w:rsid w:val="005D61BA"/>
    <w:rsid w:val="005D7F82"/>
    <w:rsid w:val="005E3D7C"/>
    <w:rsid w:val="005E4759"/>
    <w:rsid w:val="005E67C9"/>
    <w:rsid w:val="005F0E9D"/>
    <w:rsid w:val="005F4706"/>
    <w:rsid w:val="005F69E9"/>
    <w:rsid w:val="005F7A3E"/>
    <w:rsid w:val="00604D55"/>
    <w:rsid w:val="00606504"/>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1706"/>
    <w:rsid w:val="006B206F"/>
    <w:rsid w:val="006B6D75"/>
    <w:rsid w:val="006B795D"/>
    <w:rsid w:val="006C2C36"/>
    <w:rsid w:val="006C587B"/>
    <w:rsid w:val="006D0E58"/>
    <w:rsid w:val="006D7184"/>
    <w:rsid w:val="006E3861"/>
    <w:rsid w:val="006E5274"/>
    <w:rsid w:val="006E7572"/>
    <w:rsid w:val="006F2E3B"/>
    <w:rsid w:val="00706088"/>
    <w:rsid w:val="00706A19"/>
    <w:rsid w:val="007120A5"/>
    <w:rsid w:val="00714AE8"/>
    <w:rsid w:val="00717578"/>
    <w:rsid w:val="00717F90"/>
    <w:rsid w:val="00726959"/>
    <w:rsid w:val="00733F3E"/>
    <w:rsid w:val="00736BFF"/>
    <w:rsid w:val="00741819"/>
    <w:rsid w:val="00752A97"/>
    <w:rsid w:val="0075584E"/>
    <w:rsid w:val="00755AA8"/>
    <w:rsid w:val="007577CB"/>
    <w:rsid w:val="00760240"/>
    <w:rsid w:val="0076091C"/>
    <w:rsid w:val="00761F7C"/>
    <w:rsid w:val="00765F1B"/>
    <w:rsid w:val="007717BA"/>
    <w:rsid w:val="007721B0"/>
    <w:rsid w:val="00775387"/>
    <w:rsid w:val="00782161"/>
    <w:rsid w:val="00782508"/>
    <w:rsid w:val="00783006"/>
    <w:rsid w:val="00793D38"/>
    <w:rsid w:val="00796EB0"/>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24971"/>
    <w:rsid w:val="00830107"/>
    <w:rsid w:val="0083191C"/>
    <w:rsid w:val="00835366"/>
    <w:rsid w:val="00837E26"/>
    <w:rsid w:val="00844A1F"/>
    <w:rsid w:val="008453B0"/>
    <w:rsid w:val="00845C99"/>
    <w:rsid w:val="008559E1"/>
    <w:rsid w:val="00855A7C"/>
    <w:rsid w:val="0085713C"/>
    <w:rsid w:val="0087328F"/>
    <w:rsid w:val="00873E26"/>
    <w:rsid w:val="00874219"/>
    <w:rsid w:val="0087720F"/>
    <w:rsid w:val="008918D9"/>
    <w:rsid w:val="00892900"/>
    <w:rsid w:val="008A161B"/>
    <w:rsid w:val="008A4172"/>
    <w:rsid w:val="008A7672"/>
    <w:rsid w:val="008B285C"/>
    <w:rsid w:val="008B6EF2"/>
    <w:rsid w:val="008C199A"/>
    <w:rsid w:val="008D305E"/>
    <w:rsid w:val="008D3B4E"/>
    <w:rsid w:val="008D5C42"/>
    <w:rsid w:val="008E302B"/>
    <w:rsid w:val="008F3965"/>
    <w:rsid w:val="008F6F62"/>
    <w:rsid w:val="008F77CA"/>
    <w:rsid w:val="00901FB5"/>
    <w:rsid w:val="00903541"/>
    <w:rsid w:val="009037B4"/>
    <w:rsid w:val="009042D9"/>
    <w:rsid w:val="009132EB"/>
    <w:rsid w:val="00913D6C"/>
    <w:rsid w:val="00913ED7"/>
    <w:rsid w:val="009170D3"/>
    <w:rsid w:val="00920C2F"/>
    <w:rsid w:val="00923E54"/>
    <w:rsid w:val="009247C2"/>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0C9A"/>
    <w:rsid w:val="009F6D7E"/>
    <w:rsid w:val="00A04639"/>
    <w:rsid w:val="00A11542"/>
    <w:rsid w:val="00A2032F"/>
    <w:rsid w:val="00A25803"/>
    <w:rsid w:val="00A2592D"/>
    <w:rsid w:val="00A27452"/>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C35BC"/>
    <w:rsid w:val="00AD543C"/>
    <w:rsid w:val="00AF111B"/>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9644A"/>
    <w:rsid w:val="00BA3ACD"/>
    <w:rsid w:val="00BA5AEE"/>
    <w:rsid w:val="00BA674A"/>
    <w:rsid w:val="00BB3714"/>
    <w:rsid w:val="00BB7DB0"/>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47E09"/>
    <w:rsid w:val="00C53CE0"/>
    <w:rsid w:val="00C53F95"/>
    <w:rsid w:val="00C5427B"/>
    <w:rsid w:val="00C545EA"/>
    <w:rsid w:val="00C54722"/>
    <w:rsid w:val="00C66135"/>
    <w:rsid w:val="00C67F5F"/>
    <w:rsid w:val="00C70FF7"/>
    <w:rsid w:val="00C71E6A"/>
    <w:rsid w:val="00C87650"/>
    <w:rsid w:val="00C94FB5"/>
    <w:rsid w:val="00C9609D"/>
    <w:rsid w:val="00CA0054"/>
    <w:rsid w:val="00CA1994"/>
    <w:rsid w:val="00CA72CF"/>
    <w:rsid w:val="00CB054E"/>
    <w:rsid w:val="00CB5E73"/>
    <w:rsid w:val="00CB639C"/>
    <w:rsid w:val="00CB74D4"/>
    <w:rsid w:val="00CC1C96"/>
    <w:rsid w:val="00CC2EC0"/>
    <w:rsid w:val="00CD5A34"/>
    <w:rsid w:val="00CD5EE8"/>
    <w:rsid w:val="00CE1258"/>
    <w:rsid w:val="00CE448B"/>
    <w:rsid w:val="00CE6235"/>
    <w:rsid w:val="00CE67B6"/>
    <w:rsid w:val="00CF02EA"/>
    <w:rsid w:val="00D00C7B"/>
    <w:rsid w:val="00D048F5"/>
    <w:rsid w:val="00D06145"/>
    <w:rsid w:val="00D06162"/>
    <w:rsid w:val="00D1235A"/>
    <w:rsid w:val="00D13989"/>
    <w:rsid w:val="00D13C35"/>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0EA2"/>
    <w:rsid w:val="00DF343D"/>
    <w:rsid w:val="00DF432B"/>
    <w:rsid w:val="00DF5E1A"/>
    <w:rsid w:val="00E01269"/>
    <w:rsid w:val="00E03EBE"/>
    <w:rsid w:val="00E0779A"/>
    <w:rsid w:val="00E31161"/>
    <w:rsid w:val="00E321BB"/>
    <w:rsid w:val="00E3251A"/>
    <w:rsid w:val="00E335F9"/>
    <w:rsid w:val="00E51FD6"/>
    <w:rsid w:val="00E6106D"/>
    <w:rsid w:val="00E64B74"/>
    <w:rsid w:val="00E67BD0"/>
    <w:rsid w:val="00E755B1"/>
    <w:rsid w:val="00E832E1"/>
    <w:rsid w:val="00E91668"/>
    <w:rsid w:val="00E9411E"/>
    <w:rsid w:val="00EA0528"/>
    <w:rsid w:val="00EA480C"/>
    <w:rsid w:val="00EA4BAD"/>
    <w:rsid w:val="00EA5226"/>
    <w:rsid w:val="00EA639E"/>
    <w:rsid w:val="00EA6B14"/>
    <w:rsid w:val="00EC1455"/>
    <w:rsid w:val="00EC3CEB"/>
    <w:rsid w:val="00EC7248"/>
    <w:rsid w:val="00ED239E"/>
    <w:rsid w:val="00ED6AC9"/>
    <w:rsid w:val="00ED7B0A"/>
    <w:rsid w:val="00EE47B6"/>
    <w:rsid w:val="00EE7003"/>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555A3"/>
    <w:rsid w:val="00F61306"/>
    <w:rsid w:val="00F64134"/>
    <w:rsid w:val="00F70890"/>
    <w:rsid w:val="00F77035"/>
    <w:rsid w:val="00F77138"/>
    <w:rsid w:val="00F80E7C"/>
    <w:rsid w:val="00F81FB7"/>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107E"/>
    <w:rsid w:val="00FD2174"/>
    <w:rsid w:val="00FD2479"/>
    <w:rsid w:val="00FD5E87"/>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349919132">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02671776">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770777332">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137604975">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584551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39585530">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npuntpassendonderwijs-povo.n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E4C6-90AF-4BE4-AEF7-A2E3600A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8256</Words>
  <Characters>45408</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2021-04-09T14:04:00Z</cp:lastPrinted>
  <dcterms:created xsi:type="dcterms:W3CDTF">2021-04-09T14:38:00Z</dcterms:created>
  <dcterms:modified xsi:type="dcterms:W3CDTF">2021-04-09T14:38:00Z</dcterms:modified>
</cp:coreProperties>
</file>