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97C" w14:textId="456B0D1E" w:rsidR="007A4B6F" w:rsidRPr="007A4B6F" w:rsidRDefault="007A4B6F">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w:t>
      </w:r>
      <w:r w:rsidR="00CB730B">
        <w:rPr>
          <w:rFonts w:ascii="Calibri" w:eastAsia="Times New Roman" w:hAnsi="Calibri" w:cs="Calibri"/>
          <w:b/>
          <w:bCs/>
          <w:sz w:val="24"/>
          <w:szCs w:val="24"/>
          <w:lang w:eastAsia="nl-NL"/>
        </w:rPr>
        <w:t>2</w:t>
      </w:r>
      <w:r w:rsidR="00932A21">
        <w:rPr>
          <w:rFonts w:ascii="Calibri" w:eastAsia="Times New Roman" w:hAnsi="Calibri" w:cs="Calibri"/>
          <w:b/>
          <w:bCs/>
          <w:sz w:val="24"/>
          <w:szCs w:val="24"/>
          <w:lang w:eastAsia="nl-NL"/>
        </w:rPr>
        <w:t>1</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w:t>
      </w:r>
      <w:r w:rsidR="00932A21">
        <w:rPr>
          <w:rFonts w:ascii="Calibri" w:eastAsia="Times New Roman" w:hAnsi="Calibri" w:cs="Calibri"/>
          <w:b/>
          <w:bCs/>
          <w:sz w:val="24"/>
          <w:szCs w:val="24"/>
          <w:lang w:eastAsia="nl-NL"/>
        </w:rPr>
        <w:t>2</w:t>
      </w:r>
      <w:r w:rsidRPr="007A4B6F">
        <w:rPr>
          <w:rFonts w:ascii="Calibri" w:eastAsia="Times New Roman" w:hAnsi="Calibri" w:cs="Calibri"/>
          <w:b/>
          <w:bCs/>
          <w:sz w:val="24"/>
          <w:szCs w:val="24"/>
          <w:lang w:eastAsia="nl-NL"/>
        </w:rPr>
        <w:t xml:space="preserve"> </w:t>
      </w:r>
    </w:p>
    <w:p w14:paraId="77C0C499" w14:textId="3B77F58C"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w:t>
      </w:r>
      <w:proofErr w:type="gramStart"/>
      <w:r w:rsidR="004404C9">
        <w:t>SO</w:t>
      </w:r>
      <w:r>
        <w:t xml:space="preserve"> cluster</w:t>
      </w:r>
      <w:proofErr w:type="gramEnd"/>
      <w:r>
        <w:t xml:space="preserve">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46C4BC4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w:t>
      </w:r>
      <w:proofErr w:type="gramStart"/>
      <w:r w:rsidR="00597E81">
        <w:t>daarop volgend</w:t>
      </w:r>
      <w:proofErr w:type="gramEnd"/>
      <w:r w:rsidR="00597E81">
        <w:t xml:space="preserve">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F3AFEE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lastRenderedPageBreak/>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proofErr w:type="gramStart"/>
      <w:r w:rsidR="004404C9">
        <w:t>SO</w:t>
      </w:r>
      <w:r>
        <w:t xml:space="preserve"> cluster</w:t>
      </w:r>
      <w:proofErr w:type="gramEnd"/>
      <w:r>
        <w:t xml:space="preserve">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w:t>
      </w:r>
      <w:proofErr w:type="gramStart"/>
      <w:r w:rsidR="004404C9">
        <w:t>SO</w:t>
      </w:r>
      <w:r>
        <w:t xml:space="preserve"> </w:t>
      </w:r>
      <w:r w:rsidR="00903163">
        <w:t>cluster</w:t>
      </w:r>
      <w:proofErr w:type="gramEnd"/>
      <w:r w:rsidR="00903163">
        <w:t xml:space="preserve">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w:t>
      </w:r>
      <w:r w:rsidRPr="00932A21">
        <w:rPr>
          <w:u w:val="single"/>
        </w:rPr>
        <w:t>geen</w:t>
      </w:r>
      <w:r>
        <w:t xml:space="preserve"> sprake is van een overdrachtsverplichting door het samenwerkingsverband. </w:t>
      </w:r>
    </w:p>
    <w:p w14:paraId="556F3128" w14:textId="59592B08" w:rsidR="004B4966" w:rsidRDefault="004B4966" w:rsidP="004B4966">
      <w:proofErr w:type="gramStart"/>
      <w:r>
        <w:t>Wanneer  een</w:t>
      </w:r>
      <w:proofErr w:type="gramEnd"/>
      <w:r>
        <w:t xml:space="preserve">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6C83692B"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w:t>
      </w:r>
      <w:proofErr w:type="gramStart"/>
      <w:r w:rsidR="004404C9">
        <w:t>SO</w:t>
      </w:r>
      <w:r>
        <w:t xml:space="preserve"> school</w:t>
      </w:r>
      <w:proofErr w:type="gramEnd"/>
      <w:r>
        <w:t xml:space="preserve">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w:t>
      </w:r>
      <w:proofErr w:type="gramStart"/>
      <w:r w:rsidR="004404C9">
        <w:t>SO</w:t>
      </w:r>
      <w:r>
        <w:t xml:space="preserve"> school</w:t>
      </w:r>
      <w:proofErr w:type="gramEnd"/>
      <w:r>
        <w:t xml:space="preserve"> kan blijken dat er sprake is van een </w:t>
      </w:r>
      <w:r w:rsidR="00B80815">
        <w:t>negatieve uitkomst</w:t>
      </w:r>
      <w:r>
        <w:t xml:space="preserve">. In dat geval vindt geen </w:t>
      </w:r>
      <w:r>
        <w:lastRenderedPageBreak/>
        <w:t>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319EDC"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w:t>
      </w:r>
      <w:r w:rsidR="004C6380">
        <w:rPr>
          <w:rFonts w:ascii="Calibri" w:eastAsia="Times New Roman" w:hAnsi="Calibri" w:cs="Calibri"/>
          <w:lang w:eastAsia="nl-NL"/>
        </w:rPr>
        <w:t>eze</w:t>
      </w:r>
      <w:r w:rsidR="008A108F">
        <w:rPr>
          <w:rFonts w:ascii="Calibri" w:eastAsia="Times New Roman" w:hAnsi="Calibri" w:cs="Calibri"/>
          <w:lang w:eastAsia="nl-NL"/>
        </w:rPr>
        <w:t xml:space="preserv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102ED69E"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w:t>
      </w:r>
      <w:proofErr w:type="gramStart"/>
      <w:r w:rsidR="007A4B6F" w:rsidRPr="007A4B6F">
        <w:rPr>
          <w:rFonts w:ascii="Calibri" w:eastAsia="Times New Roman" w:hAnsi="Calibri" w:cs="Calibri"/>
          <w:lang w:eastAsia="nl-NL"/>
        </w:rPr>
        <w:t xml:space="preserve">de </w:t>
      </w:r>
      <w:r w:rsidR="00526192">
        <w:rPr>
          <w:rFonts w:ascii="Calibri" w:eastAsia="Times New Roman" w:hAnsi="Calibri" w:cs="Calibri"/>
          <w:lang w:eastAsia="nl-NL"/>
        </w:rPr>
        <w:t xml:space="preserve"> </w:t>
      </w:r>
      <w:r w:rsidR="007A4B6F" w:rsidRPr="007A4B6F">
        <w:rPr>
          <w:rFonts w:ascii="Calibri" w:eastAsia="Times New Roman" w:hAnsi="Calibri" w:cs="Calibri"/>
          <w:lang w:eastAsia="nl-NL"/>
        </w:rPr>
        <w:t>overdrachtsverplichting</w:t>
      </w:r>
      <w:proofErr w:type="gramEnd"/>
      <w:r w:rsidR="007A4B6F" w:rsidRPr="007A4B6F">
        <w:rPr>
          <w:rFonts w:ascii="Calibri" w:eastAsia="Times New Roman" w:hAnsi="Calibri" w:cs="Calibri"/>
          <w:lang w:eastAsia="nl-NL"/>
        </w:rPr>
        <w:t xml:space="preserve">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5FA850B6"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w:t>
      </w:r>
      <w:r w:rsidR="004D755C" w:rsidRPr="005030EC">
        <w:rPr>
          <w:rFonts w:ascii="Calibri" w:eastAsia="Times New Roman" w:hAnsi="Calibri" w:cs="Calibri"/>
          <w:b/>
          <w:lang w:eastAsia="nl-NL"/>
        </w:rPr>
        <w:t>alle</w:t>
      </w:r>
      <w:r w:rsidR="004D755C">
        <w:rPr>
          <w:rFonts w:ascii="Calibri" w:eastAsia="Times New Roman" w:hAnsi="Calibri" w:cs="Calibri"/>
          <w:lang w:eastAsia="nl-NL"/>
        </w:rPr>
        <w:t xml:space="preserve"> categorieën </w:t>
      </w:r>
      <w:r w:rsidR="005030EC">
        <w:rPr>
          <w:rFonts w:ascii="Calibri" w:eastAsia="Times New Roman" w:hAnsi="Calibri" w:cs="Calibri"/>
          <w:lang w:eastAsia="nl-NL"/>
        </w:rPr>
        <w:t xml:space="preserve">samen </w:t>
      </w:r>
      <w:r w:rsidR="004D755C">
        <w:rPr>
          <w:rFonts w:ascii="Calibri" w:eastAsia="Times New Roman" w:hAnsi="Calibri" w:cs="Calibri"/>
          <w:lang w:eastAsia="nl-NL"/>
        </w:rPr>
        <w:t xml:space="preserve">voor SO resp. VSO </w:t>
      </w:r>
      <w:r w:rsidR="00915783" w:rsidRPr="00A65744">
        <w:rPr>
          <w:rFonts w:ascii="Calibri" w:eastAsia="Times New Roman" w:hAnsi="Calibri" w:cs="Calibri"/>
          <w:lang w:eastAsia="nl-NL"/>
        </w:rPr>
        <w:t>moet groter dan 0 zijn, anders is er geen overdrachtsverplichting</w:t>
      </w:r>
      <w:r w:rsidR="005030EC">
        <w:rPr>
          <w:rFonts w:ascii="Calibri" w:eastAsia="Times New Roman" w:hAnsi="Calibri" w:cs="Calibri"/>
          <w:lang w:eastAsia="nl-NL"/>
        </w:rPr>
        <w:t>.</w:t>
      </w:r>
    </w:p>
    <w:p w14:paraId="369EF2BE" w14:textId="7E62514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w:t>
      </w:r>
      <w:proofErr w:type="gramStart"/>
      <w:r w:rsidR="007A4B6F" w:rsidRPr="00B2258D">
        <w:rPr>
          <w:rFonts w:ascii="Calibri" w:eastAsia="Times New Roman" w:hAnsi="Calibri" w:cs="Calibri"/>
          <w:lang w:eastAsia="nl-NL"/>
        </w:rPr>
        <w:t xml:space="preserve">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w:t>
      </w:r>
      <w:proofErr w:type="gramEnd"/>
      <w:r w:rsidR="007A4B6F" w:rsidRPr="00B2258D">
        <w:rPr>
          <w:rFonts w:ascii="Calibri" w:eastAsia="Times New Roman" w:hAnsi="Calibri" w:cs="Calibri"/>
          <w:lang w:eastAsia="nl-NL"/>
        </w:rPr>
        <w:t xml:space="preserve">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 xml:space="preserve">omvang van de </w:t>
      </w:r>
      <w:proofErr w:type="gramStart"/>
      <w:r w:rsidR="00526192">
        <w:rPr>
          <w:rFonts w:ascii="Calibri" w:eastAsia="Times New Roman" w:hAnsi="Calibri" w:cs="Calibri"/>
          <w:lang w:eastAsia="nl-NL"/>
        </w:rPr>
        <w:t>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w:t>
      </w:r>
      <w:proofErr w:type="gramEnd"/>
      <w:r w:rsidRPr="00B2258D">
        <w:rPr>
          <w:rFonts w:ascii="Calibri" w:eastAsia="Times New Roman" w:hAnsi="Calibri" w:cs="Calibri"/>
          <w:lang w:eastAsia="nl-NL"/>
        </w:rPr>
        <w:t xml:space="preserve">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0403FDEF"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w:t>
      </w:r>
      <w:r w:rsidR="002821BC" w:rsidRPr="007A7379">
        <w:rPr>
          <w:rFonts w:ascii="Calibri" w:eastAsia="Times New Roman" w:hAnsi="Calibri" w:cs="Calibri"/>
          <w:bCs/>
          <w:lang w:eastAsia="nl-NL"/>
        </w:rPr>
        <w:lastRenderedPageBreak/>
        <w:t xml:space="preserve">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w:t>
      </w:r>
      <w:r w:rsidR="004C6380">
        <w:rPr>
          <w:rFonts w:ascii="Calibri" w:eastAsia="Times New Roman" w:hAnsi="Calibri" w:cs="Calibri"/>
          <w:bCs/>
          <w:lang w:eastAsia="nl-NL"/>
        </w:rPr>
        <w:t>Wettelijk v</w:t>
      </w:r>
      <w:r w:rsidR="002821BC" w:rsidRPr="007A7379">
        <w:rPr>
          <w:rFonts w:ascii="Calibri" w:eastAsia="Times New Roman" w:hAnsi="Calibri" w:cs="Calibri"/>
          <w:bCs/>
          <w:lang w:eastAsia="nl-NL"/>
        </w:rPr>
        <w:t>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proofErr w:type="gramStart"/>
      <w:r w:rsidRPr="00B75345">
        <w:rPr>
          <w:rFonts w:ascii="Calibri" w:eastAsia="Times New Roman" w:hAnsi="Calibri" w:cs="Calibri"/>
          <w:lang w:eastAsia="nl-NL"/>
        </w:rPr>
        <w:t>een</w:t>
      </w:r>
      <w:proofErr w:type="gramEnd"/>
      <w:r w:rsidRPr="00B75345">
        <w:rPr>
          <w:rFonts w:ascii="Calibri" w:eastAsia="Times New Roman" w:hAnsi="Calibri" w:cs="Calibri"/>
          <w:lang w:eastAsia="nl-NL"/>
        </w:rPr>
        <w:t xml:space="preserve">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858533"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5853E70B" w:rsidR="000F385F" w:rsidRDefault="000F7733" w:rsidP="000F385F">
      <w:pPr>
        <w:rPr>
          <w:rFonts w:ascii="Calibri" w:eastAsia="Times New Roman" w:hAnsi="Calibri" w:cs="Calibri"/>
          <w:lang w:eastAsia="nl-NL"/>
        </w:rPr>
      </w:pPr>
      <w:hyperlink r:id="rId8" w:history="1">
        <w:r w:rsidR="00BD723B" w:rsidRPr="00BD723B">
          <w:rPr>
            <w:rStyle w:val="Hyperlink"/>
            <w:rFonts w:ascii="Calibri" w:eastAsia="Times New Roman" w:hAnsi="Calibri" w:cs="Calibri"/>
            <w:lang w:eastAsia="nl-NL"/>
          </w:rPr>
          <w:t>Bedrijfsvoering en verantwoording - Steunpunt Passend Onderwijs</w:t>
        </w:r>
      </w:hyperlink>
      <w:r w:rsidR="000F385F">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693308A0"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instrumenten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w:t>
      </w:r>
      <w:r w:rsidR="005030EC">
        <w:rPr>
          <w:rFonts w:ascii="Calibri" w:eastAsia="Times New Roman" w:hAnsi="Calibri" w:cs="Calibri"/>
          <w:lang w:eastAsia="nl-NL"/>
        </w:rPr>
        <w:t>’</w:t>
      </w:r>
      <w:r w:rsidR="008A0907">
        <w:rPr>
          <w:rFonts w:ascii="Calibri" w:eastAsia="Times New Roman" w:hAnsi="Calibri" w:cs="Calibri"/>
          <w:lang w:eastAsia="nl-NL"/>
        </w:rPr>
        <w:t>s</w:t>
      </w:r>
      <w:proofErr w:type="spellEnd"/>
      <w:r w:rsidR="005030EC">
        <w:rPr>
          <w:rFonts w:ascii="Calibri" w:eastAsia="Times New Roman" w:hAnsi="Calibri" w:cs="Calibri"/>
          <w:lang w:eastAsia="nl-NL"/>
        </w:rPr>
        <w:t xml:space="preserve"> voor het (V)SO</w:t>
      </w:r>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7273226F"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w:t>
      </w:r>
      <w:r w:rsidR="004C6380">
        <w:t xml:space="preserve">medio het jaar of </w:t>
      </w:r>
      <w:r>
        <w:t xml:space="preserve">in het najaar nog een bijstelling van de GPL plaatsvindt terwijl na afloop van het schooljaar nogmaals een nieuwe GPL wordt gepubliceerd. De instrumenten worden telkens bijgesteld in een nieuwe versie met de laatste GPL-waarden maar dat leidt in de praktijk momenteel </w:t>
      </w:r>
      <w:r>
        <w:lastRenderedPageBreak/>
        <w:t xml:space="preserve">nog niet altijd tot een bijstelling van de </w:t>
      </w:r>
      <w:r w:rsidR="00915783">
        <w:t xml:space="preserve">te betalen </w:t>
      </w:r>
      <w:r>
        <w:t xml:space="preserve">bedragen </w:t>
      </w:r>
      <w:r w:rsidR="0003080C">
        <w:t xml:space="preserve">door de samenwerkingsverbanden </w:t>
      </w:r>
      <w:r>
        <w:t>van de overdrachtsverplichting.</w:t>
      </w:r>
    </w:p>
    <w:p w14:paraId="7009094B" w14:textId="1B318793" w:rsidR="008A0907" w:rsidRDefault="008A0907" w:rsidP="008A0907">
      <w:r>
        <w:t xml:space="preserve">Formeel moet dat wel het geval zijn. Er is geen enkele schoolbestuur dat het ministerie laat weten dat de meestal hogere GPL die na de eerste publicatie wordt gepubliceerd niet hoeft te leiden tot een bijstelling van de bekostiging. Dat gebeurt automatisch en </w:t>
      </w:r>
      <w:r w:rsidR="0003080C">
        <w:t>is wettelijk vastgelegd.</w:t>
      </w:r>
      <w:r>
        <w:t xml:space="preserve"> Er is dus geen enkele reden om dat niet ook te doen met de bedragen van de overdrachtsverplichting. Het advies bij deze betalingen is om daarbij de systematiek te volgen van de (</w:t>
      </w:r>
      <w:proofErr w:type="gramStart"/>
      <w:r>
        <w:t>automatische)  maandelijkse</w:t>
      </w:r>
      <w:proofErr w:type="gramEnd"/>
      <w:r>
        <w:t xml:space="preserve"> betaling van het complete jaarbedrag. </w:t>
      </w:r>
      <w:r w:rsidR="00CB6477">
        <w:t>D</w:t>
      </w:r>
      <w:r>
        <w:t xml:space="preserve">e </w:t>
      </w:r>
      <w:r w:rsidR="0003080C">
        <w:t xml:space="preserve">wijze van de </w:t>
      </w:r>
      <w:r>
        <w:t xml:space="preserve">betaling van de overdrachtsbedragen </w:t>
      </w:r>
      <w:r w:rsidR="00CB6477">
        <w:t xml:space="preserve">is </w:t>
      </w:r>
      <w:r>
        <w:t>niet eenduidig geregeld</w:t>
      </w:r>
      <w:r w:rsidR="0003080C">
        <w:t>. E</w:t>
      </w:r>
      <w:r>
        <w:t xml:space="preserve">en snelle betaling van het volledige bedrag van de overdrachtsverplichting </w:t>
      </w:r>
      <w:r w:rsidR="00CB6477">
        <w:t xml:space="preserve">is </w:t>
      </w:r>
      <w:r>
        <w:t xml:space="preserve">in het voordeel van de ontvanger (ook al is het profijt van de rente die daardoor kan worden verkregen niet </w:t>
      </w:r>
      <w:r w:rsidR="001428EA">
        <w:t>meer</w:t>
      </w:r>
      <w:r>
        <w:t xml:space="preserve"> de moeite waard). Elke betaling betekent weer extra administratieve werkzaamheden en één keer afrekenen is dan eenvoudiger. Maar het betreft hier bedragen die omvangrijk kunnen zijn en die voor de ontvanger ook nodig zijn </w:t>
      </w:r>
      <w:r w:rsidR="0003080C">
        <w:t xml:space="preserve">met het oog op </w:t>
      </w:r>
      <w:r>
        <w:t>de uitgaven</w:t>
      </w:r>
      <w:r w:rsidR="00CB6477">
        <w:t xml:space="preserve"> en het gaat om een verplichting.</w:t>
      </w:r>
    </w:p>
    <w:p w14:paraId="25B67F61" w14:textId="43C205B8"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w:t>
      </w:r>
      <w:r w:rsidR="0003080C">
        <w:t>erplichting.</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7B8C74CB"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w:t>
      </w:r>
      <w:proofErr w:type="gramStart"/>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w:t>
      </w:r>
      <w:proofErr w:type="gramEnd"/>
      <w:r>
        <w:rPr>
          <w:rFonts w:ascii="Calibri" w:eastAsia="Times New Roman" w:hAnsi="Calibri" w:cs="Calibri"/>
          <w:lang w:eastAsia="nl-NL"/>
        </w:rPr>
        <w:t xml:space="preserve">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 xml:space="preserve">is afgesproken </w:t>
      </w:r>
      <w:proofErr w:type="gramStart"/>
      <w:r w:rsidR="00DB7280">
        <w:rPr>
          <w:rFonts w:ascii="Calibri" w:eastAsia="Times New Roman" w:hAnsi="Calibri" w:cs="Calibri"/>
          <w:lang w:eastAsia="nl-NL"/>
        </w:rPr>
        <w:t>een zelfde</w:t>
      </w:r>
      <w:proofErr w:type="gramEnd"/>
      <w:r w:rsidR="00DB7280">
        <w:rPr>
          <w:rFonts w:ascii="Calibri" w:eastAsia="Times New Roman" w:hAnsi="Calibri" w:cs="Calibri"/>
          <w:lang w:eastAsia="nl-NL"/>
        </w:rPr>
        <w:t xml:space="preserv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70E33B6E" w14:textId="77777777" w:rsidR="000A36FF"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03080C">
        <w:rPr>
          <w:rFonts w:ascii="Calibri" w:eastAsia="Times New Roman" w:hAnsi="Calibri" w:cs="Calibri"/>
          <w:lang w:eastAsia="nl-NL"/>
        </w:rPr>
        <w:t xml:space="preserve">daaropvolgend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w:t>
      </w:r>
      <w:r w:rsidR="000A36FF">
        <w:rPr>
          <w:rFonts w:ascii="Calibri" w:eastAsia="Times New Roman" w:hAnsi="Calibri" w:cs="Calibri"/>
          <w:lang w:eastAsia="nl-NL"/>
        </w:rPr>
        <w:t>2</w:t>
      </w:r>
      <w:r w:rsidR="00600751">
        <w:rPr>
          <w:rFonts w:ascii="Calibri" w:eastAsia="Times New Roman" w:hAnsi="Calibri" w:cs="Calibri"/>
          <w:lang w:eastAsia="nl-NL"/>
        </w:rPr>
        <w:t>1-</w:t>
      </w:r>
      <w:r w:rsidR="000A36FF">
        <w:rPr>
          <w:rFonts w:ascii="Calibri" w:eastAsia="Times New Roman" w:hAnsi="Calibri" w:cs="Calibri"/>
          <w:lang w:eastAsia="nl-NL"/>
        </w:rPr>
        <w:t>22</w:t>
      </w:r>
      <w:r w:rsidR="00600751">
        <w:rPr>
          <w:rFonts w:ascii="Calibri" w:eastAsia="Times New Roman" w:hAnsi="Calibri" w:cs="Calibri"/>
          <w:lang w:eastAsia="nl-NL"/>
        </w:rPr>
        <w:t xml:space="preserve"> en het kalenderjaar 20</w:t>
      </w:r>
      <w:r w:rsidR="000A36FF">
        <w:rPr>
          <w:rFonts w:ascii="Calibri" w:eastAsia="Times New Roman" w:hAnsi="Calibri" w:cs="Calibri"/>
          <w:lang w:eastAsia="nl-NL"/>
        </w:rPr>
        <w:t>2</w:t>
      </w:r>
      <w:r w:rsidR="00600751">
        <w:rPr>
          <w:rFonts w:ascii="Calibri" w:eastAsia="Times New Roman" w:hAnsi="Calibri" w:cs="Calibri"/>
          <w:lang w:eastAsia="nl-NL"/>
        </w:rPr>
        <w:t xml:space="preserve">1. Voor </w:t>
      </w:r>
      <w:r w:rsidR="000A36FF">
        <w:rPr>
          <w:rFonts w:ascii="Calibri" w:eastAsia="Times New Roman" w:hAnsi="Calibri" w:cs="Calibri"/>
          <w:lang w:eastAsia="nl-NL"/>
        </w:rPr>
        <w:t xml:space="preserve">het nog komende jaar 2022-23 resp. 2022 </w:t>
      </w:r>
      <w:r w:rsidR="00600751">
        <w:rPr>
          <w:rFonts w:ascii="Calibri" w:eastAsia="Times New Roman" w:hAnsi="Calibri" w:cs="Calibri"/>
          <w:lang w:eastAsia="nl-NL"/>
        </w:rPr>
        <w:t xml:space="preserve">geldt </w:t>
      </w:r>
      <w:r w:rsidR="000A36FF">
        <w:rPr>
          <w:rFonts w:ascii="Calibri" w:eastAsia="Times New Roman" w:hAnsi="Calibri" w:cs="Calibri"/>
          <w:lang w:eastAsia="nl-NL"/>
        </w:rPr>
        <w:t>het tot 1 januari 2023 nog</w:t>
      </w:r>
      <w:r w:rsidR="00600751">
        <w:rPr>
          <w:rFonts w:ascii="Calibri" w:eastAsia="Times New Roman" w:hAnsi="Calibri" w:cs="Calibri"/>
          <w:lang w:eastAsia="nl-NL"/>
        </w:rPr>
        <w:t xml:space="preserve"> analoog</w:t>
      </w:r>
      <w:r w:rsidR="000A36FF">
        <w:rPr>
          <w:rFonts w:ascii="Calibri" w:eastAsia="Times New Roman" w:hAnsi="Calibri" w:cs="Calibri"/>
          <w:lang w:eastAsia="nl-NL"/>
        </w:rPr>
        <w:t>; daarna komt de vereenvoudigde bekostiging en vervalt de groeitelling</w:t>
      </w:r>
      <w:r w:rsidR="00677A08">
        <w:rPr>
          <w:rFonts w:ascii="Calibri" w:eastAsia="Times New Roman" w:hAnsi="Calibri" w:cs="Calibri"/>
          <w:lang w:eastAsia="nl-NL"/>
        </w:rPr>
        <w:t>.</w:t>
      </w:r>
      <w:r w:rsidR="00AD45CF">
        <w:rPr>
          <w:rFonts w:ascii="Calibri" w:eastAsia="Times New Roman" w:hAnsi="Calibri" w:cs="Calibri"/>
          <w:lang w:eastAsia="nl-NL"/>
        </w:rPr>
        <w:t xml:space="preserve"> </w:t>
      </w:r>
    </w:p>
    <w:p w14:paraId="695032BF" w14:textId="726E8269" w:rsidR="00EE005C" w:rsidRDefault="00AD45CF">
      <w:pPr>
        <w:rPr>
          <w:rFonts w:ascii="Calibri" w:eastAsia="Times New Roman" w:hAnsi="Calibri" w:cs="Calibri"/>
          <w:lang w:eastAsia="nl-NL"/>
        </w:rPr>
      </w:pPr>
      <w:r>
        <w:rPr>
          <w:rFonts w:ascii="Calibri" w:eastAsia="Times New Roman" w:hAnsi="Calibri" w:cs="Calibri"/>
          <w:lang w:eastAsia="nl-NL"/>
        </w:rPr>
        <w:lastRenderedPageBreak/>
        <w:t>De keuzemogelijkheid be</w:t>
      </w:r>
      <w:r w:rsidR="000A36FF">
        <w:rPr>
          <w:rFonts w:ascii="Calibri" w:eastAsia="Times New Roman" w:hAnsi="Calibri" w:cs="Calibri"/>
          <w:lang w:eastAsia="nl-NL"/>
        </w:rPr>
        <w:t xml:space="preserve">treft </w:t>
      </w:r>
      <w:r>
        <w:rPr>
          <w:rFonts w:ascii="Calibri" w:eastAsia="Times New Roman" w:hAnsi="Calibri" w:cs="Calibri"/>
          <w:lang w:eastAsia="nl-NL"/>
        </w:rPr>
        <w:t>de bekostiging van de materiële basis- en 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2196D53E"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Vervolgens </w:t>
      </w:r>
      <w:r w:rsidR="00737F31">
        <w:rPr>
          <w:rFonts w:ascii="Calibri" w:eastAsia="Times New Roman" w:hAnsi="Calibri" w:cs="Calibri"/>
          <w:lang w:eastAsia="nl-NL"/>
        </w:rPr>
        <w:t xml:space="preserve">moet </w:t>
      </w:r>
      <w:r w:rsidR="00F02003">
        <w:rPr>
          <w:rFonts w:ascii="Calibri" w:eastAsia="Times New Roman" w:hAnsi="Calibri" w:cs="Calibri"/>
          <w:lang w:eastAsia="nl-NL"/>
        </w:rPr>
        <w:t xml:space="preserve">dit via Bestand/opslaan </w:t>
      </w:r>
      <w:r w:rsidR="00737F31">
        <w:rPr>
          <w:rFonts w:ascii="Calibri" w:eastAsia="Times New Roman" w:hAnsi="Calibri" w:cs="Calibri"/>
          <w:lang w:eastAsia="nl-NL"/>
        </w:rPr>
        <w:t xml:space="preserve">worden </w:t>
      </w:r>
      <w:r w:rsidR="00F02003">
        <w:rPr>
          <w:rFonts w:ascii="Calibri" w:eastAsia="Times New Roman" w:hAnsi="Calibri" w:cs="Calibri"/>
          <w:lang w:eastAsia="nl-NL"/>
        </w:rPr>
        <w:t>vastgelegd en da</w:t>
      </w:r>
      <w:r w:rsidR="00737F31">
        <w:rPr>
          <w:rFonts w:ascii="Calibri" w:eastAsia="Times New Roman" w:hAnsi="Calibri" w:cs="Calibri"/>
          <w:lang w:eastAsia="nl-NL"/>
        </w:rPr>
        <w:t>armee</w:t>
      </w:r>
      <w:r w:rsidR="00F02003">
        <w:rPr>
          <w:rFonts w:ascii="Calibri" w:eastAsia="Times New Roman" w:hAnsi="Calibri" w:cs="Calibri"/>
          <w:lang w:eastAsia="nl-NL"/>
        </w:rPr>
        <w:t xml:space="preserve"> worden </w:t>
      </w:r>
      <w:r>
        <w:rPr>
          <w:rFonts w:ascii="Calibri" w:eastAsia="Times New Roman" w:hAnsi="Calibri" w:cs="Calibri"/>
          <w:lang w:eastAsia="nl-NL"/>
        </w:rPr>
        <w:t>de groeigegevens automatisch opgehaald en de omvang van de overdrachtsverplichting direct berekend.</w:t>
      </w:r>
    </w:p>
    <w:p w14:paraId="4364A7E4" w14:textId="14C5C5B2" w:rsidR="00DE0C64" w:rsidRDefault="00DE0C64" w:rsidP="008E3E8D">
      <w:pPr>
        <w:rPr>
          <w:rFonts w:ascii="Calibri" w:eastAsia="Times New Roman" w:hAnsi="Calibri" w:cs="Calibri"/>
          <w:lang w:eastAsia="nl-NL"/>
        </w:rPr>
      </w:pPr>
      <w:r>
        <w:rPr>
          <w:rFonts w:ascii="Calibri" w:eastAsia="Times New Roman" w:hAnsi="Calibri" w:cs="Calibri"/>
          <w:lang w:eastAsia="nl-NL"/>
        </w:rPr>
        <w:br w:type="page"/>
      </w:r>
    </w:p>
    <w:p w14:paraId="023E060D"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4009BAD1" w:rsidR="00CD4967" w:rsidRDefault="00CD4967" w:rsidP="008E3E8D">
      <w:pPr>
        <w:rPr>
          <w:rFonts w:ascii="Calibri" w:eastAsia="Times New Roman" w:hAnsi="Calibri" w:cs="Calibri"/>
          <w:lang w:eastAsia="nl-NL"/>
        </w:rPr>
      </w:pPr>
      <w:r>
        <w:rPr>
          <w:rFonts w:ascii="Calibri" w:eastAsia="Times New Roman" w:hAnsi="Calibri" w:cs="Calibri"/>
          <w:lang w:eastAsia="nl-NL"/>
        </w:rPr>
        <w:br w:type="page"/>
      </w:r>
    </w:p>
    <w:p w14:paraId="5050C76E"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01855FC6" w14:textId="2017DDA4" w:rsidR="00D37C59" w:rsidRPr="00DE0C64" w:rsidRDefault="002770DF" w:rsidP="00BE522E">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1A6130">
        <w:rPr>
          <w:rFonts w:ascii="Calibri" w:eastAsia="Times New Roman" w:hAnsi="Calibri" w:cs="Calibri"/>
          <w:b/>
          <w:i/>
          <w:lang w:eastAsia="nl-NL"/>
        </w:rPr>
        <w:t xml:space="preserve"> </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w:t>
      </w:r>
      <w:r w:rsidR="00C85E91">
        <w:rPr>
          <w:rFonts w:ascii="Calibri" w:eastAsia="Times New Roman" w:hAnsi="Calibri" w:cs="Calibri"/>
          <w:lang w:eastAsia="nl-NL"/>
        </w:rPr>
        <w:t>21</w:t>
      </w:r>
      <w:r w:rsidR="007766F3">
        <w:rPr>
          <w:rFonts w:ascii="Calibri" w:eastAsia="Times New Roman" w:hAnsi="Calibri" w:cs="Calibri"/>
          <w:lang w:eastAsia="nl-NL"/>
        </w:rPr>
        <w:t>-20</w:t>
      </w:r>
      <w:r w:rsidR="00C85E91">
        <w:rPr>
          <w:rFonts w:ascii="Calibri" w:eastAsia="Times New Roman" w:hAnsi="Calibri" w:cs="Calibri"/>
          <w:lang w:eastAsia="nl-NL"/>
        </w:rPr>
        <w:t>22</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69B67025" w:rsidR="00BE522E" w:rsidRDefault="00C85E91" w:rsidP="00BE522E">
      <w:pPr>
        <w:spacing w:after="0"/>
        <w:rPr>
          <w:rFonts w:ascii="Calibri" w:eastAsia="Times New Roman" w:hAnsi="Calibri" w:cs="Calibri"/>
          <w:lang w:eastAsia="nl-NL"/>
        </w:rPr>
      </w:pPr>
      <w:r w:rsidRPr="00C85E91">
        <w:rPr>
          <w:noProof/>
        </w:rPr>
        <w:drawing>
          <wp:inline distT="0" distB="0" distL="0" distR="0" wp14:anchorId="6E3C9894" wp14:editId="15BB4D31">
            <wp:extent cx="8892540" cy="422973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29735"/>
                    </a:xfrm>
                    <a:prstGeom prst="rect">
                      <a:avLst/>
                    </a:prstGeom>
                    <a:noFill/>
                    <a:ln>
                      <a:noFill/>
                    </a:ln>
                  </pic:spPr>
                </pic:pic>
              </a:graphicData>
            </a:graphic>
          </wp:inline>
        </w:drawing>
      </w:r>
    </w:p>
    <w:p w14:paraId="69E7CE21" w14:textId="522631C9"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sidRPr="00C85E91">
        <w:rPr>
          <w:rFonts w:ascii="Calibri" w:eastAsia="Times New Roman" w:hAnsi="Calibri" w:cs="Calibri"/>
          <w:b/>
          <w:bCs/>
          <w:lang w:eastAsia="nl-NL"/>
        </w:rPr>
        <w:t>A</w:t>
      </w:r>
      <w:r>
        <w:rPr>
          <w:rFonts w:ascii="Calibri" w:eastAsia="Times New Roman" w:hAnsi="Calibri" w:cs="Calibri"/>
          <w:lang w:eastAsia="nl-NL"/>
        </w:rPr>
        <w:t xml:space="preserve"> personele bekostiging over moet maken voor het schooljaar 20</w:t>
      </w:r>
      <w:r w:rsidR="00C85E91">
        <w:rPr>
          <w:rFonts w:ascii="Calibri" w:eastAsia="Times New Roman" w:hAnsi="Calibri" w:cs="Calibri"/>
          <w:lang w:eastAsia="nl-NL"/>
        </w:rPr>
        <w:t>21</w:t>
      </w:r>
      <w:r>
        <w:rPr>
          <w:rFonts w:ascii="Calibri" w:eastAsia="Times New Roman" w:hAnsi="Calibri" w:cs="Calibri"/>
          <w:lang w:eastAsia="nl-NL"/>
        </w:rPr>
        <w:t>-20</w:t>
      </w:r>
      <w:r w:rsidR="00C85E91">
        <w:rPr>
          <w:rFonts w:ascii="Calibri" w:eastAsia="Times New Roman" w:hAnsi="Calibri" w:cs="Calibri"/>
          <w:lang w:eastAsia="nl-NL"/>
        </w:rPr>
        <w:t>22</w:t>
      </w:r>
      <w:r>
        <w:rPr>
          <w:rFonts w:ascii="Calibri" w:eastAsia="Times New Roman" w:hAnsi="Calibri" w:cs="Calibri"/>
          <w:lang w:eastAsia="nl-NL"/>
        </w:rPr>
        <w:t xml:space="preserve"> van € </w:t>
      </w:r>
      <w:r w:rsidR="00C85E91">
        <w:rPr>
          <w:rFonts w:ascii="Calibri" w:eastAsia="Times New Roman" w:hAnsi="Calibri" w:cs="Calibri"/>
          <w:lang w:eastAsia="nl-NL"/>
        </w:rPr>
        <w:t>105</w:t>
      </w:r>
      <w:r w:rsidR="003E0DA0">
        <w:rPr>
          <w:rFonts w:ascii="Calibri" w:eastAsia="Times New Roman" w:hAnsi="Calibri" w:cs="Calibri"/>
          <w:lang w:eastAsia="nl-NL"/>
        </w:rPr>
        <w:t>.</w:t>
      </w:r>
      <w:r w:rsidR="00C85E91">
        <w:rPr>
          <w:rFonts w:ascii="Calibri" w:eastAsia="Times New Roman" w:hAnsi="Calibri" w:cs="Calibri"/>
          <w:lang w:eastAsia="nl-NL"/>
        </w:rPr>
        <w:t>706,45</w:t>
      </w:r>
      <w:r>
        <w:rPr>
          <w:rFonts w:ascii="Calibri" w:eastAsia="Times New Roman" w:hAnsi="Calibri" w:cs="Calibri"/>
          <w:lang w:eastAsia="nl-NL"/>
        </w:rPr>
        <w:t xml:space="preserve"> en dat is maandelijks het bedrag van € </w:t>
      </w:r>
      <w:r w:rsidR="00C85E91">
        <w:rPr>
          <w:rFonts w:ascii="Calibri" w:eastAsia="Times New Roman" w:hAnsi="Calibri" w:cs="Calibri"/>
          <w:lang w:eastAsia="nl-NL"/>
        </w:rPr>
        <w:t>8.808,87</w:t>
      </w:r>
      <w:r>
        <w:rPr>
          <w:rFonts w:ascii="Calibri" w:eastAsia="Times New Roman" w:hAnsi="Calibri" w:cs="Calibri"/>
          <w:lang w:eastAsia="nl-NL"/>
        </w:rPr>
        <w:t xml:space="preserve"> (afgerond) vanaf 1 augustus 20</w:t>
      </w:r>
      <w:r w:rsidR="00C85E91">
        <w:rPr>
          <w:rFonts w:ascii="Calibri" w:eastAsia="Times New Roman" w:hAnsi="Calibri" w:cs="Calibri"/>
          <w:lang w:eastAsia="nl-NL"/>
        </w:rPr>
        <w:t>21</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 xml:space="preserve">voor school </w:t>
      </w:r>
      <w:r w:rsidR="003E3DC0">
        <w:rPr>
          <w:rFonts w:ascii="Calibri" w:eastAsia="Times New Roman" w:hAnsi="Calibri" w:cs="Calibri"/>
          <w:b/>
          <w:bCs/>
          <w:lang w:eastAsia="nl-NL"/>
        </w:rPr>
        <w:t>B</w:t>
      </w:r>
      <w:r w:rsidR="00A37E96">
        <w:rPr>
          <w:rFonts w:ascii="Calibri" w:eastAsia="Times New Roman" w:hAnsi="Calibri" w:cs="Calibri"/>
          <w:lang w:eastAsia="nl-NL"/>
        </w:rPr>
        <w:t xml:space="preserve"> om</w:t>
      </w:r>
      <w:r>
        <w:rPr>
          <w:rFonts w:ascii="Calibri" w:eastAsia="Times New Roman" w:hAnsi="Calibri" w:cs="Calibri"/>
          <w:lang w:eastAsia="nl-NL"/>
        </w:rPr>
        <w:t xml:space="preserve"> het kalenderjaar 20</w:t>
      </w:r>
      <w:r w:rsidR="00C85E91">
        <w:rPr>
          <w:rFonts w:ascii="Calibri" w:eastAsia="Times New Roman" w:hAnsi="Calibri" w:cs="Calibri"/>
          <w:lang w:eastAsia="nl-NL"/>
        </w:rPr>
        <w:t>2</w:t>
      </w:r>
      <w:r>
        <w:rPr>
          <w:rFonts w:ascii="Calibri" w:eastAsia="Times New Roman" w:hAnsi="Calibri" w:cs="Calibri"/>
          <w:lang w:eastAsia="nl-NL"/>
        </w:rPr>
        <w:t xml:space="preserve">1 om € </w:t>
      </w:r>
      <w:r w:rsidR="003E3DC0">
        <w:rPr>
          <w:rFonts w:ascii="Calibri" w:eastAsia="Times New Roman" w:hAnsi="Calibri" w:cs="Calibri"/>
          <w:lang w:eastAsia="nl-NL"/>
        </w:rPr>
        <w:t>5</w:t>
      </w:r>
      <w:r w:rsidR="00A37E96">
        <w:rPr>
          <w:rFonts w:ascii="Calibri" w:eastAsia="Times New Roman" w:hAnsi="Calibri" w:cs="Calibri"/>
          <w:lang w:eastAsia="nl-NL"/>
        </w:rPr>
        <w:t>.4</w:t>
      </w:r>
      <w:r w:rsidR="003E3DC0">
        <w:rPr>
          <w:rFonts w:ascii="Calibri" w:eastAsia="Times New Roman" w:hAnsi="Calibri" w:cs="Calibri"/>
          <w:lang w:eastAsia="nl-NL"/>
        </w:rPr>
        <w:t>13</w:t>
      </w:r>
      <w:r w:rsidR="00A37E96">
        <w:rPr>
          <w:rFonts w:ascii="Calibri" w:eastAsia="Times New Roman" w:hAnsi="Calibri" w:cs="Calibri"/>
          <w:lang w:eastAsia="nl-NL"/>
        </w:rPr>
        <w:t>,</w:t>
      </w:r>
      <w:r w:rsidR="003E3DC0">
        <w:rPr>
          <w:rFonts w:ascii="Calibri" w:eastAsia="Times New Roman" w:hAnsi="Calibri" w:cs="Calibri"/>
          <w:lang w:eastAsia="nl-NL"/>
        </w:rPr>
        <w:t>49</w:t>
      </w:r>
      <w:r>
        <w:rPr>
          <w:rFonts w:ascii="Calibri" w:eastAsia="Times New Roman" w:hAnsi="Calibri" w:cs="Calibri"/>
          <w:lang w:eastAsia="nl-NL"/>
        </w:rPr>
        <w:t xml:space="preserve"> en dat is maandelijks € </w:t>
      </w:r>
      <w:r w:rsidR="003E3DC0">
        <w:rPr>
          <w:rFonts w:ascii="Calibri" w:eastAsia="Times New Roman" w:hAnsi="Calibri" w:cs="Calibri"/>
          <w:lang w:eastAsia="nl-NL"/>
        </w:rPr>
        <w:t>451,12</w:t>
      </w:r>
      <w:r>
        <w:rPr>
          <w:rFonts w:ascii="Calibri" w:eastAsia="Times New Roman" w:hAnsi="Calibri" w:cs="Calibri"/>
          <w:lang w:eastAsia="nl-NL"/>
        </w:rPr>
        <w:t xml:space="preserve"> (afgerond) vanaf 1 januari 20</w:t>
      </w:r>
      <w:r w:rsidR="003E3DC0">
        <w:rPr>
          <w:rFonts w:ascii="Calibri" w:eastAsia="Times New Roman" w:hAnsi="Calibri" w:cs="Calibri"/>
          <w:lang w:eastAsia="nl-NL"/>
        </w:rPr>
        <w:t>2</w:t>
      </w:r>
      <w:r>
        <w:rPr>
          <w:rFonts w:ascii="Calibri" w:eastAsia="Times New Roman" w:hAnsi="Calibri" w:cs="Calibri"/>
          <w:lang w:eastAsia="nl-NL"/>
        </w:rPr>
        <w:t>1.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351E6E57" w:rsidR="009B3522" w:rsidRDefault="009176CE" w:rsidP="00C164F8">
      <w:pPr>
        <w:spacing w:after="0"/>
        <w:rPr>
          <w:rFonts w:ascii="Calibri" w:eastAsia="Times New Roman" w:hAnsi="Calibri" w:cs="Calibri"/>
          <w:lang w:eastAsia="nl-NL"/>
        </w:rPr>
      </w:pPr>
      <w:r w:rsidRPr="009176CE">
        <w:rPr>
          <w:noProof/>
        </w:rPr>
        <w:drawing>
          <wp:inline distT="0" distB="0" distL="0" distR="0" wp14:anchorId="3A8A05BA" wp14:editId="72375C6A">
            <wp:extent cx="8892540" cy="2851150"/>
            <wp:effectExtent l="0" t="0" r="381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5115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4AA1F184"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w:t>
      </w:r>
      <w:r w:rsidR="009176CE">
        <w:rPr>
          <w:rFonts w:ascii="Calibri" w:eastAsia="Times New Roman" w:hAnsi="Calibri" w:cs="Calibri"/>
          <w:lang w:eastAsia="nl-NL"/>
        </w:rPr>
        <w:t>2</w:t>
      </w:r>
      <w:r>
        <w:rPr>
          <w:rFonts w:ascii="Calibri" w:eastAsia="Times New Roman" w:hAnsi="Calibri" w:cs="Calibri"/>
          <w:lang w:eastAsia="nl-NL"/>
        </w:rPr>
        <w:t>1-20</w:t>
      </w:r>
      <w:r w:rsidR="009176CE">
        <w:rPr>
          <w:rFonts w:ascii="Calibri" w:eastAsia="Times New Roman" w:hAnsi="Calibri" w:cs="Calibri"/>
          <w:lang w:eastAsia="nl-NL"/>
        </w:rPr>
        <w:t>22</w:t>
      </w:r>
      <w:r>
        <w:rPr>
          <w:rFonts w:ascii="Calibri" w:eastAsia="Times New Roman" w:hAnsi="Calibri" w:cs="Calibri"/>
          <w:lang w:eastAsia="nl-NL"/>
        </w:rPr>
        <w:t xml:space="preserve"> van € </w:t>
      </w:r>
      <w:r w:rsidR="009176CE">
        <w:rPr>
          <w:rFonts w:ascii="Calibri" w:eastAsia="Times New Roman" w:hAnsi="Calibri" w:cs="Calibri"/>
          <w:lang w:eastAsia="nl-NL"/>
        </w:rPr>
        <w:t>61.602,19</w:t>
      </w:r>
      <w:r>
        <w:rPr>
          <w:rFonts w:ascii="Calibri" w:eastAsia="Times New Roman" w:hAnsi="Calibri" w:cs="Calibri"/>
          <w:lang w:eastAsia="nl-NL"/>
        </w:rPr>
        <w:t xml:space="preserve"> en dat is maandelijks het bedrag van € </w:t>
      </w:r>
      <w:r w:rsidR="009176CE">
        <w:rPr>
          <w:rFonts w:ascii="Calibri" w:eastAsia="Times New Roman" w:hAnsi="Calibri" w:cs="Calibri"/>
          <w:lang w:eastAsia="nl-NL"/>
        </w:rPr>
        <w:t>5</w:t>
      </w:r>
      <w:r>
        <w:rPr>
          <w:rFonts w:ascii="Calibri" w:eastAsia="Times New Roman" w:hAnsi="Calibri" w:cs="Calibri"/>
          <w:lang w:eastAsia="nl-NL"/>
        </w:rPr>
        <w:t>.</w:t>
      </w:r>
      <w:r w:rsidR="009176CE">
        <w:rPr>
          <w:rFonts w:ascii="Calibri" w:eastAsia="Times New Roman" w:hAnsi="Calibri" w:cs="Calibri"/>
          <w:lang w:eastAsia="nl-NL"/>
        </w:rPr>
        <w:t>133</w:t>
      </w:r>
      <w:r w:rsidR="001838DB">
        <w:rPr>
          <w:rFonts w:ascii="Calibri" w:eastAsia="Times New Roman" w:hAnsi="Calibri" w:cs="Calibri"/>
          <w:lang w:eastAsia="nl-NL"/>
        </w:rPr>
        <w:t>,</w:t>
      </w:r>
      <w:r w:rsidR="009176CE">
        <w:rPr>
          <w:rFonts w:ascii="Calibri" w:eastAsia="Times New Roman" w:hAnsi="Calibri" w:cs="Calibri"/>
          <w:lang w:eastAsia="nl-NL"/>
        </w:rPr>
        <w:t>52</w:t>
      </w:r>
      <w:r>
        <w:rPr>
          <w:rFonts w:ascii="Calibri" w:eastAsia="Times New Roman" w:hAnsi="Calibri" w:cs="Calibri"/>
          <w:lang w:eastAsia="nl-NL"/>
        </w:rPr>
        <w:t xml:space="preserve"> vanaf 1 augustus 20</w:t>
      </w:r>
      <w:r w:rsidR="009176CE">
        <w:rPr>
          <w:rFonts w:ascii="Calibri" w:eastAsia="Times New Roman" w:hAnsi="Calibri" w:cs="Calibri"/>
          <w:lang w:eastAsia="nl-NL"/>
        </w:rPr>
        <w:t>2</w:t>
      </w:r>
      <w:r>
        <w:rPr>
          <w:rFonts w:ascii="Calibri" w:eastAsia="Times New Roman" w:hAnsi="Calibri" w:cs="Calibri"/>
          <w:lang w:eastAsia="nl-NL"/>
        </w:rPr>
        <w:t>1. Voor de materiële bekostiging gaat het voor het kalenderjaar 20</w:t>
      </w:r>
      <w:r w:rsidR="009176CE">
        <w:rPr>
          <w:rFonts w:ascii="Calibri" w:eastAsia="Times New Roman" w:hAnsi="Calibri" w:cs="Calibri"/>
          <w:lang w:eastAsia="nl-NL"/>
        </w:rPr>
        <w:t>2</w:t>
      </w:r>
      <w:r>
        <w:rPr>
          <w:rFonts w:ascii="Calibri" w:eastAsia="Times New Roman" w:hAnsi="Calibri" w:cs="Calibri"/>
          <w:lang w:eastAsia="nl-NL"/>
        </w:rPr>
        <w:t xml:space="preserve">1 om € </w:t>
      </w:r>
      <w:r w:rsidR="009176CE">
        <w:rPr>
          <w:rFonts w:ascii="Calibri" w:eastAsia="Times New Roman" w:hAnsi="Calibri" w:cs="Calibri"/>
          <w:lang w:eastAsia="nl-NL"/>
        </w:rPr>
        <w:t>6.194,93</w:t>
      </w:r>
      <w:r>
        <w:rPr>
          <w:rFonts w:ascii="Calibri" w:eastAsia="Times New Roman" w:hAnsi="Calibri" w:cs="Calibri"/>
          <w:lang w:eastAsia="nl-NL"/>
        </w:rPr>
        <w:t xml:space="preserve"> en dat is maandelijks € </w:t>
      </w:r>
      <w:r w:rsidR="000039F2">
        <w:rPr>
          <w:rFonts w:ascii="Calibri" w:eastAsia="Times New Roman" w:hAnsi="Calibri" w:cs="Calibri"/>
          <w:lang w:eastAsia="nl-NL"/>
        </w:rPr>
        <w:t>516,24</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w:t>
      </w:r>
      <w:r w:rsidR="000039F2">
        <w:rPr>
          <w:rFonts w:ascii="Calibri" w:eastAsia="Times New Roman" w:hAnsi="Calibri" w:cs="Calibri"/>
          <w:lang w:eastAsia="nl-NL"/>
        </w:rPr>
        <w:t>2</w:t>
      </w:r>
      <w:r>
        <w:rPr>
          <w:rFonts w:ascii="Calibri" w:eastAsia="Times New Roman" w:hAnsi="Calibri" w:cs="Calibri"/>
          <w:lang w:eastAsia="nl-NL"/>
        </w:rPr>
        <w:t>1.</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2762673"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11)</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52F2F04A" w:rsidR="00777F5C" w:rsidRDefault="003E0DA0" w:rsidP="005E464F">
      <w:pPr>
        <w:spacing w:after="0"/>
        <w:rPr>
          <w:rFonts w:ascii="Calibri" w:eastAsia="Times New Roman" w:hAnsi="Calibri" w:cs="Calibri"/>
          <w:lang w:eastAsia="nl-NL"/>
        </w:rPr>
      </w:pPr>
      <w:r w:rsidRPr="003E0DA0">
        <w:rPr>
          <w:noProof/>
        </w:rPr>
        <w:drawing>
          <wp:inline distT="0" distB="0" distL="0" distR="0" wp14:anchorId="36EE9683" wp14:editId="13A93150">
            <wp:extent cx="8892540" cy="3995420"/>
            <wp:effectExtent l="0" t="0" r="381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995420"/>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148DDCB9"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2159724F" w14:textId="7971249C" w:rsidR="000A36FF" w:rsidRDefault="000A36FF" w:rsidP="005A6952">
      <w:pPr>
        <w:spacing w:after="0"/>
        <w:rPr>
          <w:rFonts w:ascii="Calibri" w:eastAsia="Times New Roman" w:hAnsi="Calibri" w:cs="Calibri"/>
          <w:b/>
          <w:lang w:eastAsia="nl-NL"/>
        </w:rPr>
      </w:pPr>
      <w:r>
        <w:rPr>
          <w:rFonts w:ascii="Calibri" w:eastAsia="Times New Roman" w:hAnsi="Calibri" w:cs="Calibri"/>
          <w:b/>
          <w:lang w:eastAsia="nl-NL"/>
        </w:rPr>
        <w:t>1</w:t>
      </w:r>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2</w:t>
      </w:r>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3</w:t>
      </w:r>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4</w:t>
      </w:r>
      <w:proofErr w:type="gramStart"/>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5</w:t>
      </w:r>
      <w:proofErr w:type="gramEnd"/>
      <w:r>
        <w:rPr>
          <w:rFonts w:ascii="Calibri" w:eastAsia="Times New Roman" w:hAnsi="Calibri" w:cs="Calibri"/>
          <w:b/>
          <w:lang w:eastAsia="nl-NL"/>
        </w:rPr>
        <w:tab/>
      </w:r>
      <w:r w:rsidR="00B835E5">
        <w:rPr>
          <w:rFonts w:ascii="Calibri" w:eastAsia="Times New Roman" w:hAnsi="Calibri" w:cs="Calibri"/>
          <w:b/>
          <w:lang w:eastAsia="nl-NL"/>
        </w:rPr>
        <w:tab/>
        <w:t xml:space="preserve">   </w:t>
      </w:r>
      <w:r>
        <w:rPr>
          <w:rFonts w:ascii="Calibri" w:eastAsia="Times New Roman" w:hAnsi="Calibri" w:cs="Calibri"/>
          <w:b/>
          <w:lang w:eastAsia="nl-NL"/>
        </w:rPr>
        <w:t>7</w:t>
      </w:r>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8</w:t>
      </w:r>
      <w:r>
        <w:rPr>
          <w:rFonts w:ascii="Calibri" w:eastAsia="Times New Roman" w:hAnsi="Calibri" w:cs="Calibri"/>
          <w:b/>
          <w:lang w:eastAsia="nl-NL"/>
        </w:rPr>
        <w:tab/>
      </w:r>
      <w:r w:rsidR="00B835E5">
        <w:rPr>
          <w:rFonts w:ascii="Calibri" w:eastAsia="Times New Roman" w:hAnsi="Calibri" w:cs="Calibri"/>
          <w:b/>
          <w:lang w:eastAsia="nl-NL"/>
        </w:rPr>
        <w:t xml:space="preserve">   </w:t>
      </w:r>
      <w:r>
        <w:rPr>
          <w:rFonts w:ascii="Calibri" w:eastAsia="Times New Roman" w:hAnsi="Calibri" w:cs="Calibri"/>
          <w:b/>
          <w:lang w:eastAsia="nl-NL"/>
        </w:rPr>
        <w:t>9</w:t>
      </w:r>
      <w:r>
        <w:rPr>
          <w:rFonts w:ascii="Calibri" w:eastAsia="Times New Roman" w:hAnsi="Calibri" w:cs="Calibri"/>
          <w:b/>
          <w:lang w:eastAsia="nl-NL"/>
        </w:rPr>
        <w:tab/>
      </w:r>
      <w:r>
        <w:rPr>
          <w:rFonts w:ascii="Calibri" w:eastAsia="Times New Roman" w:hAnsi="Calibri" w:cs="Calibri"/>
          <w:b/>
          <w:lang w:eastAsia="nl-NL"/>
        </w:rPr>
        <w:tab/>
      </w:r>
      <w:r>
        <w:rPr>
          <w:rFonts w:ascii="Calibri" w:eastAsia="Times New Roman" w:hAnsi="Calibri" w:cs="Calibri"/>
          <w:b/>
          <w:lang w:eastAsia="nl-NL"/>
        </w:rPr>
        <w:tab/>
      </w:r>
      <w:r>
        <w:rPr>
          <w:rFonts w:ascii="Calibri" w:eastAsia="Times New Roman" w:hAnsi="Calibri" w:cs="Calibri"/>
          <w:b/>
          <w:lang w:eastAsia="nl-NL"/>
        </w:rPr>
        <w:tab/>
      </w:r>
      <w:r>
        <w:rPr>
          <w:rFonts w:ascii="Calibri" w:eastAsia="Times New Roman" w:hAnsi="Calibri" w:cs="Calibri"/>
          <w:b/>
          <w:lang w:eastAsia="nl-NL"/>
        </w:rPr>
        <w:tab/>
      </w:r>
      <w:r w:rsidR="00B835E5">
        <w:rPr>
          <w:rFonts w:ascii="Calibri" w:eastAsia="Times New Roman" w:hAnsi="Calibri" w:cs="Calibri"/>
          <w:b/>
          <w:lang w:eastAsia="nl-NL"/>
        </w:rPr>
        <w:tab/>
      </w:r>
      <w:r w:rsidR="00B835E5">
        <w:rPr>
          <w:rFonts w:ascii="Calibri" w:eastAsia="Times New Roman" w:hAnsi="Calibri" w:cs="Calibri"/>
          <w:b/>
          <w:lang w:eastAsia="nl-NL"/>
        </w:rPr>
        <w:tab/>
      </w:r>
      <w:r w:rsidR="00B835E5">
        <w:rPr>
          <w:rFonts w:ascii="Calibri" w:eastAsia="Times New Roman" w:hAnsi="Calibri" w:cs="Calibri"/>
          <w:b/>
          <w:lang w:eastAsia="nl-NL"/>
        </w:rPr>
        <w:tab/>
      </w:r>
      <w:r w:rsidR="00B835E5">
        <w:rPr>
          <w:rFonts w:ascii="Calibri" w:eastAsia="Times New Roman" w:hAnsi="Calibri" w:cs="Calibri"/>
          <w:b/>
          <w:lang w:eastAsia="nl-NL"/>
        </w:rPr>
        <w:tab/>
      </w:r>
      <w:r w:rsidR="00B835E5">
        <w:rPr>
          <w:rFonts w:ascii="Calibri" w:eastAsia="Times New Roman" w:hAnsi="Calibri" w:cs="Calibri"/>
          <w:b/>
          <w:lang w:eastAsia="nl-NL"/>
        </w:rPr>
        <w:tab/>
      </w:r>
      <w:r w:rsidR="00B835E5">
        <w:rPr>
          <w:rFonts w:ascii="Calibri" w:eastAsia="Times New Roman" w:hAnsi="Calibri" w:cs="Calibri"/>
          <w:b/>
          <w:lang w:eastAsia="nl-NL"/>
        </w:rPr>
        <w:tab/>
        <w:t>20</w:t>
      </w:r>
    </w:p>
    <w:p w14:paraId="5601ACE3" w14:textId="0551B16C" w:rsidR="00777F5C" w:rsidRDefault="00604C3B" w:rsidP="005A6952">
      <w:pPr>
        <w:spacing w:after="0"/>
        <w:rPr>
          <w:rFonts w:ascii="Calibri" w:eastAsia="Times New Roman" w:hAnsi="Calibri" w:cs="Calibri"/>
          <w:b/>
          <w:lang w:eastAsia="nl-NL"/>
        </w:rPr>
      </w:pPr>
      <w:r w:rsidRPr="00604C3B">
        <w:rPr>
          <w:noProof/>
        </w:rPr>
        <w:drawing>
          <wp:inline distT="0" distB="0" distL="0" distR="0" wp14:anchorId="2F03698E" wp14:editId="1C16F275">
            <wp:extent cx="8892540" cy="2371090"/>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371090"/>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proofErr w:type="gramStart"/>
            <w:r>
              <w:rPr>
                <w:rFonts w:ascii="Calibri" w:eastAsia="Times New Roman" w:hAnsi="Calibri" w:cs="Calibri"/>
                <w:color w:val="0000FF"/>
                <w:lang w:eastAsia="nl-NL"/>
              </w:rPr>
              <w:t>samenwerkingsverband</w:t>
            </w:r>
            <w:proofErr w:type="gramEnd"/>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Cat Laag/ </w:t>
            </w:r>
            <w:proofErr w:type="gramStart"/>
            <w:r w:rsidRPr="00EE005C">
              <w:rPr>
                <w:rFonts w:ascii="Calibri" w:eastAsia="Times New Roman" w:hAnsi="Calibri" w:cs="Calibri"/>
                <w:color w:val="0000FF"/>
                <w:lang w:eastAsia="nl-NL"/>
              </w:rPr>
              <w:t>Midden /</w:t>
            </w:r>
            <w:proofErr w:type="gramEnd"/>
            <w:r w:rsidRPr="00EE005C">
              <w:rPr>
                <w:rFonts w:ascii="Calibri" w:eastAsia="Times New Roman" w:hAnsi="Calibri" w:cs="Calibri"/>
                <w:color w:val="0000FF"/>
                <w:lang w:eastAsia="nl-NL"/>
              </w:rPr>
              <w:t xml:space="preserve">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5B9B3CC1"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w:t>
            </w:r>
            <w:r w:rsidR="007B4925">
              <w:rPr>
                <w:rFonts w:ascii="Calibri" w:eastAsia="Times New Roman" w:hAnsi="Calibri" w:cs="Calibri"/>
                <w:color w:val="000000"/>
                <w:lang w:eastAsia="nl-NL"/>
              </w:rPr>
              <w:t xml:space="preserve">dan </w:t>
            </w:r>
            <w:r w:rsidR="000B00D0">
              <w:rPr>
                <w:rFonts w:ascii="Calibri" w:eastAsia="Times New Roman" w:hAnsi="Calibri" w:cs="Calibri"/>
                <w:color w:val="000000"/>
                <w:lang w:eastAsia="nl-NL"/>
              </w:rPr>
              <w:t xml:space="preserve">€ 0,-.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23F6752C"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w:t>
      </w:r>
      <w:r w:rsidR="007B4925">
        <w:rPr>
          <w:b/>
          <w:i/>
          <w:sz w:val="32"/>
          <w:szCs w:val="32"/>
        </w:rPr>
        <w:t>2</w:t>
      </w:r>
      <w:r w:rsidR="001A6130">
        <w:rPr>
          <w:b/>
          <w:i/>
          <w:sz w:val="32"/>
          <w:szCs w:val="32"/>
        </w:rPr>
        <w:t>1</w:t>
      </w:r>
      <w:r w:rsidR="000E402B">
        <w:rPr>
          <w:b/>
          <w:i/>
          <w:sz w:val="32"/>
          <w:szCs w:val="32"/>
        </w:rPr>
        <w:t>-20</w:t>
      </w:r>
      <w:r w:rsidR="00870082">
        <w:rPr>
          <w:b/>
          <w:i/>
          <w:sz w:val="32"/>
          <w:szCs w:val="32"/>
        </w:rPr>
        <w:t>2</w:t>
      </w:r>
      <w:r w:rsidR="001A6130">
        <w:rPr>
          <w:b/>
          <w:i/>
          <w:sz w:val="32"/>
          <w:szCs w:val="32"/>
        </w:rPr>
        <w:t>2</w:t>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proofErr w:type="gramStart"/>
      <w:r w:rsidRPr="00083206">
        <w:rPr>
          <w:b/>
          <w:i/>
        </w:rPr>
        <w:t>naam</w:t>
      </w:r>
      <w:proofErr w:type="gramEnd"/>
      <w:r w:rsidRPr="00083206">
        <w:rPr>
          <w:b/>
          <w:i/>
        </w:rPr>
        <w:t xml:space="preserve">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45AA92E9"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w:t>
      </w:r>
      <w:r w:rsidR="00B835E5">
        <w:rPr>
          <w:b/>
          <w:i/>
        </w:rPr>
        <w:t>88AB</w:t>
      </w:r>
    </w:p>
    <w:p w14:paraId="00055F53" w14:textId="77777777" w:rsidR="002F6104" w:rsidRDefault="002F6104" w:rsidP="002F6104">
      <w:pPr>
        <w:rPr>
          <w:b/>
          <w:i/>
        </w:rPr>
      </w:pPr>
      <w:r>
        <w:rPr>
          <w:b/>
          <w:i/>
        </w:rPr>
        <w:t>Geachte directie,</w:t>
      </w:r>
    </w:p>
    <w:p w14:paraId="69269DA2" w14:textId="1691A1D4" w:rsidR="002F6104" w:rsidRPr="00083206" w:rsidRDefault="002F6104" w:rsidP="002F6104">
      <w:r>
        <w:t>Op basis van artikel 125b WPO/artikel 85d WVO is het samenwerkingsverband</w:t>
      </w:r>
      <w:r w:rsidR="00677A08">
        <w:t xml:space="preserve"> PO resp. VO</w:t>
      </w:r>
      <w:r>
        <w:t xml:space="preserve"> verplicht om de groei van het aantal leerlingen van uw school in de periode </w:t>
      </w:r>
      <w:r w:rsidR="007B4925">
        <w:t>2</w:t>
      </w:r>
      <w:r>
        <w:t xml:space="preserve"> oktober </w:t>
      </w:r>
      <w:r w:rsidR="007B4925">
        <w:t>20</w:t>
      </w:r>
      <w:r w:rsidR="00B835E5">
        <w:t>20</w:t>
      </w:r>
      <w:r w:rsidR="007B4925">
        <w:t xml:space="preserve"> </w:t>
      </w:r>
      <w:r>
        <w:t>t/m 1 februari 20</w:t>
      </w:r>
      <w:r w:rsidR="007B4925">
        <w:t>2</w:t>
      </w:r>
      <w:r w:rsidR="00B835E5">
        <w:t>1</w:t>
      </w:r>
      <w:r>
        <w:t xml:space="preserve">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2370F791" w:rsidR="002F6104" w:rsidRDefault="002F6104" w:rsidP="002F6104">
      <w:pPr>
        <w:spacing w:after="0"/>
      </w:pPr>
      <w:r>
        <w:t xml:space="preserve">Conform de gegevens van Kijkglas 3 van DUO en in overeenstemming met het beleid van het samenwerkingsverband zal </w:t>
      </w:r>
      <w:r w:rsidR="00FC0E88">
        <w:t xml:space="preserve">tevens </w:t>
      </w:r>
      <w:r>
        <w:t>overdracht plaats vinden van de betaling voor</w:t>
      </w:r>
      <w:r>
        <w:rPr>
          <w:rStyle w:val="Voetnootmarkering"/>
        </w:rPr>
        <w:footnoteReference w:id="14"/>
      </w:r>
      <w:r>
        <w:t>:</w:t>
      </w:r>
    </w:p>
    <w:p w14:paraId="4E22AEB2" w14:textId="71C9D7BB" w:rsidR="002F6104" w:rsidRDefault="002F6104" w:rsidP="00870082">
      <w:pPr>
        <w:pStyle w:val="Lijstalinea"/>
        <w:numPr>
          <w:ilvl w:val="0"/>
          <w:numId w:val="3"/>
        </w:numPr>
        <w:spacing w:after="0" w:line="259" w:lineRule="auto"/>
      </w:pPr>
      <w:proofErr w:type="gramStart"/>
      <w:r>
        <w:t>de</w:t>
      </w:r>
      <w:proofErr w:type="gramEnd"/>
      <w:r>
        <w:t xml:space="preserve"> basisbekostiging materieel voor het kalenderjaar 20</w:t>
      </w:r>
      <w:r w:rsidR="007B4925">
        <w:t>2</w:t>
      </w:r>
      <w:r w:rsidR="00B835E5">
        <w:t>1</w:t>
      </w:r>
    </w:p>
    <w:p w14:paraId="2394D289" w14:textId="54E10426" w:rsidR="002F6104" w:rsidRDefault="002F6104" w:rsidP="002F6104">
      <w:pPr>
        <w:pStyle w:val="Lijstalinea"/>
        <w:numPr>
          <w:ilvl w:val="0"/>
          <w:numId w:val="3"/>
        </w:numPr>
        <w:spacing w:after="0" w:line="259" w:lineRule="auto"/>
      </w:pPr>
      <w:proofErr w:type="gramStart"/>
      <w:r>
        <w:t>de</w:t>
      </w:r>
      <w:proofErr w:type="gramEnd"/>
      <w:r>
        <w:t xml:space="preserve"> ondersteuningsbekostiging materieel voor het kalenderjaar 20</w:t>
      </w:r>
      <w:r w:rsidR="007B4925">
        <w:t>2</w:t>
      </w:r>
      <w:r w:rsidR="00B835E5">
        <w:t>1</w:t>
      </w:r>
      <w:r>
        <w:t>.</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19F63202" w14:textId="77777777" w:rsidR="007B4925" w:rsidRDefault="007B4925" w:rsidP="002F6104">
      <w:pPr>
        <w:spacing w:after="0"/>
        <w:rPr>
          <w:b/>
        </w:rPr>
      </w:pPr>
    </w:p>
    <w:p w14:paraId="14E94960" w14:textId="77777777" w:rsidR="007B4925" w:rsidRDefault="007B4925" w:rsidP="002F6104">
      <w:pPr>
        <w:spacing w:after="0"/>
        <w:rPr>
          <w:b/>
        </w:rPr>
      </w:pPr>
    </w:p>
    <w:p w14:paraId="1E427A56" w14:textId="77777777" w:rsidR="00604C3B" w:rsidRDefault="00604C3B" w:rsidP="002F6104">
      <w:pPr>
        <w:spacing w:after="0"/>
        <w:rPr>
          <w:b/>
        </w:rPr>
      </w:pPr>
    </w:p>
    <w:p w14:paraId="09F17181" w14:textId="5CD97AA2" w:rsidR="002F6104" w:rsidRDefault="002F6104" w:rsidP="002F6104">
      <w:pPr>
        <w:spacing w:after="0"/>
        <w:rPr>
          <w:b/>
        </w:rPr>
      </w:pPr>
      <w:r w:rsidRPr="00D65CFC">
        <w:rPr>
          <w:b/>
        </w:rPr>
        <w:lastRenderedPageBreak/>
        <w:t>Voorbeeld</w:t>
      </w:r>
      <w:r w:rsidR="00B73B4E">
        <w:rPr>
          <w:b/>
        </w:rPr>
        <w:t xml:space="preserve"> m.b.t. 20</w:t>
      </w:r>
      <w:r w:rsidR="007B4925">
        <w:rPr>
          <w:b/>
        </w:rPr>
        <w:t>2</w:t>
      </w:r>
      <w:r w:rsidR="00DA075E">
        <w:rPr>
          <w:b/>
        </w:rPr>
        <w:t>1</w:t>
      </w:r>
      <w:r w:rsidR="00B73B4E">
        <w:rPr>
          <w:b/>
        </w:rPr>
        <w:t>-20</w:t>
      </w:r>
      <w:r w:rsidR="00870082">
        <w:rPr>
          <w:b/>
        </w:rPr>
        <w:t>2</w:t>
      </w:r>
      <w:r w:rsidR="00DA075E">
        <w:rPr>
          <w:b/>
        </w:rPr>
        <w:t>2</w:t>
      </w:r>
      <w:r w:rsidRPr="00D65CFC">
        <w:rPr>
          <w:b/>
        </w:rPr>
        <w:t>:</w:t>
      </w:r>
    </w:p>
    <w:p w14:paraId="0E9C0B01" w14:textId="3EA1B640" w:rsidR="002F6104" w:rsidRPr="00D65CFC" w:rsidRDefault="002F6104" w:rsidP="002F6104">
      <w:pPr>
        <w:spacing w:after="0"/>
        <w:rPr>
          <w:b/>
        </w:rPr>
      </w:pPr>
    </w:p>
    <w:p w14:paraId="73776251" w14:textId="7B5EB5D0" w:rsidR="002F6104" w:rsidRDefault="002F6104" w:rsidP="002F6104">
      <w:pPr>
        <w:spacing w:after="0"/>
      </w:pPr>
      <w:r>
        <w:t xml:space="preserve">Totaal te betalen </w:t>
      </w:r>
      <w:r w:rsidR="0023585B">
        <w:t xml:space="preserve">door SWV PO resp. SWV VO </w:t>
      </w:r>
      <w:r>
        <w:t xml:space="preserve">aan het bevoegd gezag van school met </w:t>
      </w:r>
      <w:proofErr w:type="spellStart"/>
      <w:r>
        <w:t>Brinnummer</w:t>
      </w:r>
      <w:proofErr w:type="spellEnd"/>
      <w:r>
        <w:t xml:space="preserve"> 99</w:t>
      </w:r>
      <w:r w:rsidR="00604C3B">
        <w:t>P</w:t>
      </w:r>
      <w:r>
        <w:t>A:</w:t>
      </w:r>
    </w:p>
    <w:p w14:paraId="4603A2CE" w14:textId="1C63AB24" w:rsidR="002F6104" w:rsidRDefault="002F6104" w:rsidP="002F6104">
      <w:pPr>
        <w:spacing w:after="0"/>
      </w:pPr>
      <w:r>
        <w:t>Personeel groeibudget:</w:t>
      </w:r>
      <w:r>
        <w:tab/>
      </w:r>
      <w:r>
        <w:tab/>
        <w:t xml:space="preserve">€ </w:t>
      </w:r>
      <w:r w:rsidR="00B835E5">
        <w:t>105</w:t>
      </w:r>
      <w:r>
        <w:t>.</w:t>
      </w:r>
      <w:r w:rsidR="00B835E5">
        <w:t>706</w:t>
      </w:r>
      <w:r w:rsidR="00604C3B">
        <w:t>,</w:t>
      </w:r>
      <w:r w:rsidR="00B835E5">
        <w:t>45</w:t>
      </w:r>
      <w:r>
        <w:t xml:space="preserve"> schooljaar 20</w:t>
      </w:r>
      <w:r w:rsidR="007B4925">
        <w:t>2</w:t>
      </w:r>
      <w:r w:rsidR="00DA075E">
        <w:t>1</w:t>
      </w:r>
      <w:r>
        <w:t>-20</w:t>
      </w:r>
      <w:r w:rsidR="00870082">
        <w:t>2</w:t>
      </w:r>
      <w:r w:rsidR="00DA075E">
        <w:t>2</w:t>
      </w:r>
    </w:p>
    <w:p w14:paraId="14898989" w14:textId="00391EC5" w:rsidR="002F6104" w:rsidRDefault="002F6104" w:rsidP="002F6104">
      <w:pPr>
        <w:spacing w:after="0"/>
      </w:pPr>
      <w:r>
        <w:t>Materieel groeibudget:</w:t>
      </w:r>
      <w:r>
        <w:tab/>
      </w:r>
      <w:r>
        <w:tab/>
        <w:t xml:space="preserve">€   </w:t>
      </w:r>
      <w:r w:rsidR="00B835E5">
        <w:t>10</w:t>
      </w:r>
      <w:r>
        <w:t>.</w:t>
      </w:r>
      <w:r w:rsidR="00B835E5">
        <w:t>530</w:t>
      </w:r>
      <w:r w:rsidR="004D405D">
        <w:t>,</w:t>
      </w:r>
      <w:r w:rsidR="00B835E5">
        <w:t>7</w:t>
      </w:r>
      <w:r w:rsidR="00604C3B">
        <w:t>3</w:t>
      </w:r>
      <w:r w:rsidR="007B4925">
        <w:t xml:space="preserve"> kalenderjaar 202</w:t>
      </w:r>
      <w:r w:rsidR="00DA075E">
        <w:t>1</w:t>
      </w:r>
    </w:p>
    <w:p w14:paraId="49A6F90B" w14:textId="084122D2" w:rsidR="002F6104" w:rsidRDefault="002F6104" w:rsidP="002F6104">
      <w:pPr>
        <w:spacing w:after="0"/>
      </w:pPr>
      <w:r>
        <w:t xml:space="preserve">De overdracht van het personele groeibudget wordt in maandelijks gelijke </w:t>
      </w:r>
      <w:r w:rsidR="00B73B4E">
        <w:t>delen</w:t>
      </w:r>
      <w:r>
        <w:t xml:space="preserve"> betaald vanaf augustus 20</w:t>
      </w:r>
      <w:r w:rsidR="007B4925">
        <w:t>2</w:t>
      </w:r>
      <w:r w:rsidR="00DA075E">
        <w:t>1</w:t>
      </w:r>
      <w:r>
        <w:t xml:space="preserve"> t/m juli 20</w:t>
      </w:r>
      <w:r w:rsidR="00870082">
        <w:t>2</w:t>
      </w:r>
      <w:r w:rsidR="00DA075E">
        <w:t>2</w:t>
      </w:r>
      <w:r>
        <w:t xml:space="preserve">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1A049C50" w:rsidR="002F6104" w:rsidRDefault="002F6104" w:rsidP="002F6104">
      <w:pPr>
        <w:spacing w:after="0"/>
      </w:pPr>
      <w:r>
        <w:t xml:space="preserve">De overdracht van het materiële groeibudget wordt in maandelijks gelijke </w:t>
      </w:r>
      <w:r w:rsidR="00B73B4E">
        <w:t>delen</w:t>
      </w:r>
      <w:r>
        <w:t xml:space="preserve"> betaald vanaf januari 20</w:t>
      </w:r>
      <w:r w:rsidR="002B087C">
        <w:t>2</w:t>
      </w:r>
      <w:r w:rsidR="00DA075E">
        <w:t>1</w:t>
      </w:r>
      <w:r>
        <w:t xml:space="preserve"> t/m december 20</w:t>
      </w:r>
      <w:r w:rsidR="002B087C">
        <w:t>2</w:t>
      </w:r>
      <w:r w:rsidR="00DA075E">
        <w:t>1</w:t>
      </w:r>
      <w:r>
        <w:t xml:space="preserve"> rond de 23</w:t>
      </w:r>
      <w:r w:rsidRPr="00A22B4C">
        <w:rPr>
          <w:vertAlign w:val="superscript"/>
        </w:rPr>
        <w:t>e</w:t>
      </w:r>
      <w:r>
        <w:t xml:space="preserve"> van iedere maand. Gegeven het feit dat inmiddels een aantal maanden van 20</w:t>
      </w:r>
      <w:r w:rsidR="002B087C">
        <w:t>2</w:t>
      </w:r>
      <w:r w:rsidR="00DA075E">
        <w:t>1</w:t>
      </w:r>
      <w:r>
        <w:t xml:space="preserve"> zijn gepasseerd</w:t>
      </w:r>
      <w:r w:rsidR="00D55BF2">
        <w:t>,</w:t>
      </w:r>
      <w:r>
        <w:t xml:space="preserve"> wordt in mei 20</w:t>
      </w:r>
      <w:r w:rsidR="002B087C">
        <w:t>2</w:t>
      </w:r>
      <w:r w:rsidR="00DA075E">
        <w:t>1</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w:t>
      </w:r>
      <w:proofErr w:type="gramStart"/>
      <w:r>
        <w:t>naam</w:t>
      </w:r>
      <w:proofErr w:type="gramEnd"/>
      <w:r>
        <w:t>)</w:t>
      </w:r>
      <w:r>
        <w:tab/>
      </w:r>
      <w:r>
        <w:tab/>
      </w:r>
      <w:r>
        <w:tab/>
      </w:r>
      <w:r>
        <w:tab/>
      </w:r>
      <w:r>
        <w:tab/>
      </w:r>
      <w:r>
        <w:tab/>
      </w:r>
      <w:r>
        <w:tab/>
      </w:r>
      <w:r>
        <w:tab/>
        <w:t>(naam)</w:t>
      </w:r>
    </w:p>
    <w:p w14:paraId="242EAC98" w14:textId="557640E6" w:rsidR="002F6104" w:rsidRDefault="002F6104" w:rsidP="002F6104">
      <w:pPr>
        <w:spacing w:after="0"/>
      </w:pPr>
      <w:r>
        <w:t>(</w:t>
      </w:r>
      <w:proofErr w:type="gramStart"/>
      <w:r>
        <w:t>functie</w:t>
      </w:r>
      <w:proofErr w:type="gramEnd"/>
      <w:r>
        <w:t xml:space="preserv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w:t>
      </w:r>
      <w:proofErr w:type="gramStart"/>
      <w:r>
        <w:t>school</w:t>
      </w:r>
      <w:proofErr w:type="gramEnd"/>
      <w:r>
        <w:t>)</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B599" w14:textId="77777777" w:rsidR="000F7733" w:rsidRDefault="000F7733" w:rsidP="005D0D49">
      <w:pPr>
        <w:spacing w:after="0" w:line="240" w:lineRule="auto"/>
      </w:pPr>
      <w:r>
        <w:separator/>
      </w:r>
    </w:p>
  </w:endnote>
  <w:endnote w:type="continuationSeparator" w:id="0">
    <w:p w14:paraId="6557BBC9" w14:textId="77777777" w:rsidR="000F7733" w:rsidRDefault="000F7733"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DEB" w14:textId="2BDA79F0"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DE0C64">
      <w:rPr>
        <w:noProof/>
      </w:rPr>
      <w:t>Toelichting Kijkdozen vs 16apr2021.docx</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174E94">
          <w:rPr>
            <w:noProof/>
          </w:rPr>
          <w:t>14</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38B5" w14:textId="77777777" w:rsidR="000F7733" w:rsidRDefault="000F7733" w:rsidP="005D0D49">
      <w:pPr>
        <w:spacing w:after="0" w:line="240" w:lineRule="auto"/>
      </w:pPr>
      <w:r>
        <w:separator/>
      </w:r>
    </w:p>
  </w:footnote>
  <w:footnote w:type="continuationSeparator" w:id="0">
    <w:p w14:paraId="5DF9C499" w14:textId="77777777" w:rsidR="000F7733" w:rsidRDefault="000F7733"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36E3212C"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w:t>
      </w:r>
      <w:proofErr w:type="spellStart"/>
      <w:r w:rsidR="00387781">
        <w:t>Stbld</w:t>
      </w:r>
      <w:proofErr w:type="spellEnd"/>
      <w:r w:rsidR="00932A21">
        <w:t>.</w:t>
      </w:r>
      <w:r w:rsidR="00387781">
        <w:t xml:space="preserve">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5DDB85CA"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w:t>
      </w:r>
      <w:r w:rsidR="00CB730B">
        <w:t>2</w:t>
      </w:r>
      <w:r w:rsidR="00932A21">
        <w:t>1</w:t>
      </w:r>
      <w:r w:rsidR="00BD6A4E">
        <w:t xml:space="preserve">, </w:t>
      </w:r>
      <w:r w:rsidR="00932A21">
        <w:t>wordt</w:t>
      </w:r>
      <w:r w:rsidR="00202366">
        <w:t xml:space="preserve"> in</w:t>
      </w:r>
      <w:r w:rsidR="007A7379">
        <w:t xml:space="preserve"> april </w:t>
      </w:r>
      <w:r w:rsidR="00C82019">
        <w:t>20</w:t>
      </w:r>
      <w:r w:rsidR="00CB730B">
        <w:t>2</w:t>
      </w:r>
      <w:r w:rsidR="00932A21">
        <w:t>1</w:t>
      </w:r>
      <w:r>
        <w:t xml:space="preserve"> bekend gemaakt.</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7A7E7D00"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w:t>
      </w:r>
      <w:r w:rsidR="005030EC">
        <w:t>i</w:t>
      </w:r>
      <w:r>
        <w:t>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26CC5394"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t>
        </w:r>
        <w:r w:rsidR="00AC0C18" w:rsidRPr="001428EA">
          <w:rPr>
            <w:rStyle w:val="Hyperlink"/>
          </w:rPr>
          <w:t>/</w:t>
        </w:r>
        <w:r w:rsidR="00AC0C18" w:rsidRPr="001428EA">
          <w:rPr>
            <w:rStyle w:val="Hyperlink"/>
          </w:rPr>
          <w:t>www.duo.nl/zakelijk</w:t>
        </w:r>
      </w:hyperlink>
      <w:r w:rsidR="00AC0C18">
        <w:t xml:space="preserve"> na opgave van het </w:t>
      </w:r>
      <w:proofErr w:type="spellStart"/>
      <w:r w:rsidR="00AC0C18">
        <w:t>Brinnummer</w:t>
      </w:r>
      <w:proofErr w:type="spellEnd"/>
      <w:r w:rsidR="00AC0C18">
        <w:t xml:space="preserve"> van de betreffende (V)</w:t>
      </w:r>
      <w:proofErr w:type="gramStart"/>
      <w:r w:rsidR="00AC0C18">
        <w:t>SO cluster</w:t>
      </w:r>
      <w:proofErr w:type="gramEnd"/>
      <w:r w:rsidR="00AC0C18">
        <w:t xml:space="preserve"> 3/4 school,</w:t>
      </w:r>
      <w:r>
        <w:t xml:space="preserve"> </w:t>
      </w:r>
      <w:r w:rsidR="00AC0C18">
        <w:t>onder Overzicht financiële beschikkingen/Kijkglas/Groei (V)SO.</w:t>
      </w:r>
    </w:p>
  </w:footnote>
  <w:footnote w:id="13">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4">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proofErr w:type="spellStart"/>
      <w:r w:rsidR="00870082">
        <w:t>b</w:t>
      </w:r>
      <w:r>
        <w:t>.</w:t>
      </w:r>
      <w:proofErr w:type="spellEnd"/>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6F"/>
    <w:rsid w:val="000039F2"/>
    <w:rsid w:val="0001590C"/>
    <w:rsid w:val="000215DA"/>
    <w:rsid w:val="000256EF"/>
    <w:rsid w:val="0002647C"/>
    <w:rsid w:val="0003080C"/>
    <w:rsid w:val="00046E9E"/>
    <w:rsid w:val="00050993"/>
    <w:rsid w:val="00052716"/>
    <w:rsid w:val="00054094"/>
    <w:rsid w:val="0005416C"/>
    <w:rsid w:val="00073494"/>
    <w:rsid w:val="00075009"/>
    <w:rsid w:val="00083779"/>
    <w:rsid w:val="000945EF"/>
    <w:rsid w:val="000A36FF"/>
    <w:rsid w:val="000B00D0"/>
    <w:rsid w:val="000B1715"/>
    <w:rsid w:val="000B1FCB"/>
    <w:rsid w:val="000C157D"/>
    <w:rsid w:val="000E3434"/>
    <w:rsid w:val="000E402B"/>
    <w:rsid w:val="000E471C"/>
    <w:rsid w:val="000F385F"/>
    <w:rsid w:val="000F7733"/>
    <w:rsid w:val="001428EA"/>
    <w:rsid w:val="001471D9"/>
    <w:rsid w:val="00150799"/>
    <w:rsid w:val="001578AE"/>
    <w:rsid w:val="00174E94"/>
    <w:rsid w:val="001838DB"/>
    <w:rsid w:val="0018717F"/>
    <w:rsid w:val="0018730B"/>
    <w:rsid w:val="001A1B90"/>
    <w:rsid w:val="001A1F13"/>
    <w:rsid w:val="001A422C"/>
    <w:rsid w:val="001A6130"/>
    <w:rsid w:val="001C50DB"/>
    <w:rsid w:val="001C6B2B"/>
    <w:rsid w:val="001D4533"/>
    <w:rsid w:val="001D5F58"/>
    <w:rsid w:val="001D7CF8"/>
    <w:rsid w:val="001E6A62"/>
    <w:rsid w:val="002013F6"/>
    <w:rsid w:val="00202366"/>
    <w:rsid w:val="0020251D"/>
    <w:rsid w:val="00202A04"/>
    <w:rsid w:val="00206D4E"/>
    <w:rsid w:val="00210FE7"/>
    <w:rsid w:val="0023585B"/>
    <w:rsid w:val="00242461"/>
    <w:rsid w:val="002449B3"/>
    <w:rsid w:val="002460DF"/>
    <w:rsid w:val="002651E3"/>
    <w:rsid w:val="002660B4"/>
    <w:rsid w:val="00275128"/>
    <w:rsid w:val="002770DF"/>
    <w:rsid w:val="002821BC"/>
    <w:rsid w:val="00296B07"/>
    <w:rsid w:val="002B087C"/>
    <w:rsid w:val="002B0CFF"/>
    <w:rsid w:val="002B3EA1"/>
    <w:rsid w:val="002B5337"/>
    <w:rsid w:val="002C2040"/>
    <w:rsid w:val="002D16C0"/>
    <w:rsid w:val="002D3953"/>
    <w:rsid w:val="002E2F63"/>
    <w:rsid w:val="002F6104"/>
    <w:rsid w:val="00300813"/>
    <w:rsid w:val="003033D2"/>
    <w:rsid w:val="00334B77"/>
    <w:rsid w:val="00344298"/>
    <w:rsid w:val="00346A4A"/>
    <w:rsid w:val="0036724B"/>
    <w:rsid w:val="00370AA6"/>
    <w:rsid w:val="00387781"/>
    <w:rsid w:val="00395173"/>
    <w:rsid w:val="003D5439"/>
    <w:rsid w:val="003E0621"/>
    <w:rsid w:val="003E0DA0"/>
    <w:rsid w:val="003E3DC0"/>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C6380"/>
    <w:rsid w:val="004C7FD7"/>
    <w:rsid w:val="004D405D"/>
    <w:rsid w:val="004D755C"/>
    <w:rsid w:val="004E1715"/>
    <w:rsid w:val="004E4084"/>
    <w:rsid w:val="005030EC"/>
    <w:rsid w:val="005123D8"/>
    <w:rsid w:val="005136BD"/>
    <w:rsid w:val="0051624E"/>
    <w:rsid w:val="0051709A"/>
    <w:rsid w:val="005203C9"/>
    <w:rsid w:val="00521952"/>
    <w:rsid w:val="00523F0B"/>
    <w:rsid w:val="00526192"/>
    <w:rsid w:val="00535624"/>
    <w:rsid w:val="00552005"/>
    <w:rsid w:val="00565BE6"/>
    <w:rsid w:val="00572780"/>
    <w:rsid w:val="00574158"/>
    <w:rsid w:val="005776C8"/>
    <w:rsid w:val="00582A3B"/>
    <w:rsid w:val="00594506"/>
    <w:rsid w:val="00597E81"/>
    <w:rsid w:val="005A54CB"/>
    <w:rsid w:val="005A6952"/>
    <w:rsid w:val="005D0D49"/>
    <w:rsid w:val="005E387D"/>
    <w:rsid w:val="005E464F"/>
    <w:rsid w:val="005F28D7"/>
    <w:rsid w:val="005F4210"/>
    <w:rsid w:val="00600751"/>
    <w:rsid w:val="00604C3B"/>
    <w:rsid w:val="006324DE"/>
    <w:rsid w:val="00650171"/>
    <w:rsid w:val="00652CB2"/>
    <w:rsid w:val="0067221D"/>
    <w:rsid w:val="00677A08"/>
    <w:rsid w:val="0068119E"/>
    <w:rsid w:val="0069700F"/>
    <w:rsid w:val="00697779"/>
    <w:rsid w:val="006B2DCC"/>
    <w:rsid w:val="006B7C16"/>
    <w:rsid w:val="006C119F"/>
    <w:rsid w:val="006C2130"/>
    <w:rsid w:val="006E0660"/>
    <w:rsid w:val="006E46CD"/>
    <w:rsid w:val="006E67CD"/>
    <w:rsid w:val="00704152"/>
    <w:rsid w:val="007068F4"/>
    <w:rsid w:val="0071162F"/>
    <w:rsid w:val="00727855"/>
    <w:rsid w:val="00733286"/>
    <w:rsid w:val="00737F31"/>
    <w:rsid w:val="00745A9B"/>
    <w:rsid w:val="00761F7C"/>
    <w:rsid w:val="007766F3"/>
    <w:rsid w:val="00777F5C"/>
    <w:rsid w:val="00786EAB"/>
    <w:rsid w:val="00790FB6"/>
    <w:rsid w:val="00794A15"/>
    <w:rsid w:val="007A4B6F"/>
    <w:rsid w:val="007A7379"/>
    <w:rsid w:val="007B4925"/>
    <w:rsid w:val="007C674D"/>
    <w:rsid w:val="007C6C91"/>
    <w:rsid w:val="007F2B34"/>
    <w:rsid w:val="007F66CB"/>
    <w:rsid w:val="00804E27"/>
    <w:rsid w:val="0081076F"/>
    <w:rsid w:val="00811876"/>
    <w:rsid w:val="008264C7"/>
    <w:rsid w:val="00840B61"/>
    <w:rsid w:val="0084386F"/>
    <w:rsid w:val="00845897"/>
    <w:rsid w:val="008514AF"/>
    <w:rsid w:val="0085237C"/>
    <w:rsid w:val="00854652"/>
    <w:rsid w:val="00856747"/>
    <w:rsid w:val="0086321F"/>
    <w:rsid w:val="00863F73"/>
    <w:rsid w:val="00870082"/>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7634"/>
    <w:rsid w:val="009176CE"/>
    <w:rsid w:val="00922824"/>
    <w:rsid w:val="00925664"/>
    <w:rsid w:val="00932A21"/>
    <w:rsid w:val="00936BCA"/>
    <w:rsid w:val="00940BD5"/>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97545"/>
    <w:rsid w:val="00AA3EC1"/>
    <w:rsid w:val="00AA7F4C"/>
    <w:rsid w:val="00AC0C18"/>
    <w:rsid w:val="00AD45CF"/>
    <w:rsid w:val="00AE3144"/>
    <w:rsid w:val="00B039C9"/>
    <w:rsid w:val="00B1407D"/>
    <w:rsid w:val="00B17ADF"/>
    <w:rsid w:val="00B2258D"/>
    <w:rsid w:val="00B25FF0"/>
    <w:rsid w:val="00B27B94"/>
    <w:rsid w:val="00B46DEF"/>
    <w:rsid w:val="00B63F47"/>
    <w:rsid w:val="00B672AC"/>
    <w:rsid w:val="00B71E0F"/>
    <w:rsid w:val="00B71FF3"/>
    <w:rsid w:val="00B72D62"/>
    <w:rsid w:val="00B73B4E"/>
    <w:rsid w:val="00B75345"/>
    <w:rsid w:val="00B766B3"/>
    <w:rsid w:val="00B80815"/>
    <w:rsid w:val="00B835E5"/>
    <w:rsid w:val="00B90344"/>
    <w:rsid w:val="00B97B80"/>
    <w:rsid w:val="00BA0F17"/>
    <w:rsid w:val="00BB14A2"/>
    <w:rsid w:val="00BD096B"/>
    <w:rsid w:val="00BD6A4E"/>
    <w:rsid w:val="00BD723B"/>
    <w:rsid w:val="00BE522E"/>
    <w:rsid w:val="00BF73C2"/>
    <w:rsid w:val="00C01399"/>
    <w:rsid w:val="00C164F8"/>
    <w:rsid w:val="00C5253A"/>
    <w:rsid w:val="00C82019"/>
    <w:rsid w:val="00C85E91"/>
    <w:rsid w:val="00C87BC1"/>
    <w:rsid w:val="00CB6477"/>
    <w:rsid w:val="00CB730B"/>
    <w:rsid w:val="00CB7782"/>
    <w:rsid w:val="00CD4967"/>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075E"/>
    <w:rsid w:val="00DA2A0C"/>
    <w:rsid w:val="00DA7C4E"/>
    <w:rsid w:val="00DA7C68"/>
    <w:rsid w:val="00DB5895"/>
    <w:rsid w:val="00DB7280"/>
    <w:rsid w:val="00DC03E1"/>
    <w:rsid w:val="00DC7518"/>
    <w:rsid w:val="00DD3775"/>
    <w:rsid w:val="00DD6500"/>
    <w:rsid w:val="00DD7248"/>
    <w:rsid w:val="00DE0C64"/>
    <w:rsid w:val="00DF7F8D"/>
    <w:rsid w:val="00E0400A"/>
    <w:rsid w:val="00E129FC"/>
    <w:rsid w:val="00E23F31"/>
    <w:rsid w:val="00E265B9"/>
    <w:rsid w:val="00E64439"/>
    <w:rsid w:val="00E72F59"/>
    <w:rsid w:val="00E75E23"/>
    <w:rsid w:val="00E9264A"/>
    <w:rsid w:val="00EA6B2D"/>
    <w:rsid w:val="00EE005C"/>
    <w:rsid w:val="00EF12B4"/>
    <w:rsid w:val="00F02003"/>
    <w:rsid w:val="00F06761"/>
    <w:rsid w:val="00F338D7"/>
    <w:rsid w:val="00F4336C"/>
    <w:rsid w:val="00F46A20"/>
    <w:rsid w:val="00F65C0F"/>
    <w:rsid w:val="00F74C32"/>
    <w:rsid w:val="00F80E7C"/>
    <w:rsid w:val="00F84D4E"/>
    <w:rsid w:val="00F90732"/>
    <w:rsid w:val="00F92EC5"/>
    <w:rsid w:val="00F967FD"/>
    <w:rsid w:val="00FB543A"/>
    <w:rsid w:val="00FC0E88"/>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themas/bedrijfsvoering-en-verantwoording/"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BC8B-08E0-40DB-A13F-66B43A1C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3576</Words>
  <Characters>19673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5</cp:revision>
  <cp:lastPrinted>2021-04-16T20:30:00Z</cp:lastPrinted>
  <dcterms:created xsi:type="dcterms:W3CDTF">2021-04-16T20:30:00Z</dcterms:created>
  <dcterms:modified xsi:type="dcterms:W3CDTF">2021-04-17T15:14:00Z</dcterms:modified>
</cp:coreProperties>
</file>