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A4" w:rsidRDefault="00234FA4" w:rsidP="00234FA4">
      <w:pPr>
        <w:kinsoku/>
        <w:spacing w:after="0" w:line="276" w:lineRule="auto"/>
        <w:jc w:val="center"/>
        <w:rPr>
          <w:rFonts w:ascii="Verdana" w:hAnsi="Verdana" w:cs="Verdana"/>
          <w:b/>
          <w:bCs/>
          <w:color w:val="000000"/>
          <w:sz w:val="32"/>
          <w:szCs w:val="32"/>
        </w:rPr>
      </w:pPr>
    </w:p>
    <w:p w:rsidR="00234FA4" w:rsidRDefault="00234FA4" w:rsidP="00234FA4">
      <w:pPr>
        <w:kinsoku/>
        <w:spacing w:after="0" w:line="276" w:lineRule="auto"/>
        <w:jc w:val="center"/>
        <w:rPr>
          <w:rFonts w:ascii="Verdana" w:hAnsi="Verdana" w:cs="Verdana"/>
          <w:b/>
          <w:bCs/>
          <w:color w:val="000000"/>
          <w:sz w:val="32"/>
          <w:szCs w:val="32"/>
        </w:rPr>
      </w:pPr>
      <w:r>
        <w:rPr>
          <w:rFonts w:ascii="Verdana" w:hAnsi="Verdana" w:cs="Verdana"/>
          <w:b/>
          <w:bCs/>
          <w:noProof/>
          <w:color w:val="000000"/>
          <w:sz w:val="32"/>
          <w:szCs w:val="32"/>
          <w:lang w:eastAsia="nl-NL"/>
        </w:rPr>
        <w:drawing>
          <wp:inline distT="0" distB="0" distL="0" distR="0" wp14:anchorId="302C97E4" wp14:editId="39CBCB83">
            <wp:extent cx="1333716" cy="354677"/>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188" cy="355600"/>
                    </a:xfrm>
                    <a:prstGeom prst="rect">
                      <a:avLst/>
                    </a:prstGeom>
                    <a:noFill/>
                  </pic:spPr>
                </pic:pic>
              </a:graphicData>
            </a:graphic>
          </wp:inline>
        </w:drawing>
      </w:r>
    </w:p>
    <w:p w:rsidR="00234FA4" w:rsidRDefault="00234FA4" w:rsidP="00234FA4">
      <w:pPr>
        <w:kinsoku/>
        <w:spacing w:after="0" w:line="276" w:lineRule="auto"/>
        <w:jc w:val="center"/>
        <w:rPr>
          <w:rFonts w:ascii="Verdana" w:hAnsi="Verdana" w:cs="Verdana"/>
          <w:b/>
          <w:bCs/>
          <w:color w:val="000000"/>
          <w:sz w:val="32"/>
          <w:szCs w:val="32"/>
        </w:rPr>
      </w:pPr>
    </w:p>
    <w:p w:rsidR="00234FA4" w:rsidRDefault="00234FA4" w:rsidP="00234FA4">
      <w:pPr>
        <w:kinsoku/>
        <w:spacing w:after="0" w:line="276" w:lineRule="auto"/>
        <w:jc w:val="center"/>
        <w:rPr>
          <w:rFonts w:ascii="Verdana" w:hAnsi="Verdana" w:cs="Verdana"/>
          <w:b/>
          <w:bCs/>
          <w:color w:val="000000"/>
          <w:sz w:val="32"/>
          <w:szCs w:val="32"/>
        </w:rPr>
      </w:pPr>
    </w:p>
    <w:p w:rsidR="00234FA4" w:rsidRDefault="00234FA4" w:rsidP="00234FA4">
      <w:pPr>
        <w:kinsoku/>
        <w:spacing w:after="0" w:line="276" w:lineRule="auto"/>
        <w:jc w:val="center"/>
        <w:rPr>
          <w:rFonts w:ascii="Verdana" w:hAnsi="Verdana" w:cs="Verdana"/>
          <w:b/>
          <w:bCs/>
          <w:color w:val="000000"/>
          <w:sz w:val="32"/>
          <w:szCs w:val="32"/>
        </w:rPr>
      </w:pPr>
    </w:p>
    <w:p w:rsidR="00234FA4" w:rsidRDefault="00234FA4" w:rsidP="00234FA4">
      <w:pPr>
        <w:kinsoku/>
        <w:spacing w:after="0" w:line="276" w:lineRule="auto"/>
        <w:jc w:val="center"/>
        <w:rPr>
          <w:rFonts w:ascii="Verdana" w:hAnsi="Verdana" w:cs="Verdana"/>
          <w:b/>
          <w:bCs/>
          <w:color w:val="000000"/>
          <w:sz w:val="32"/>
          <w:szCs w:val="32"/>
        </w:rPr>
      </w:pPr>
    </w:p>
    <w:p w:rsidR="00234FA4" w:rsidRDefault="00884310" w:rsidP="00234FA4">
      <w:pPr>
        <w:kinsoku/>
        <w:spacing w:after="0" w:line="276" w:lineRule="auto"/>
        <w:jc w:val="center"/>
        <w:rPr>
          <w:rFonts w:ascii="Verdana" w:hAnsi="Verdana" w:cs="Verdana"/>
          <w:b/>
          <w:bCs/>
          <w:color w:val="000000"/>
          <w:sz w:val="32"/>
          <w:szCs w:val="32"/>
        </w:rPr>
      </w:pPr>
      <w:r>
        <w:rPr>
          <w:rFonts w:ascii="Verdana" w:hAnsi="Verdana" w:cs="Verdana"/>
          <w:b/>
          <w:bCs/>
          <w:color w:val="000000"/>
          <w:sz w:val="32"/>
          <w:szCs w:val="32"/>
        </w:rPr>
        <w:t>HANDREIKING</w:t>
      </w:r>
    </w:p>
    <w:p w:rsidR="00234FA4" w:rsidRDefault="00234FA4" w:rsidP="00234FA4">
      <w:pPr>
        <w:kinsoku/>
        <w:spacing w:after="0" w:line="276" w:lineRule="auto"/>
        <w:jc w:val="center"/>
        <w:rPr>
          <w:rFonts w:ascii="Verdana" w:hAnsi="Verdana" w:cs="Verdana"/>
          <w:b/>
          <w:bCs/>
          <w:color w:val="000000"/>
          <w:sz w:val="32"/>
          <w:szCs w:val="32"/>
        </w:rPr>
      </w:pPr>
    </w:p>
    <w:p w:rsidR="00234FA4" w:rsidRDefault="00234FA4" w:rsidP="00234FA4">
      <w:pPr>
        <w:kinsoku/>
        <w:spacing w:after="0" w:line="276" w:lineRule="auto"/>
        <w:jc w:val="center"/>
        <w:rPr>
          <w:rFonts w:ascii="Verdana" w:hAnsi="Verdana" w:cs="Verdana"/>
          <w:b/>
          <w:bCs/>
          <w:color w:val="000000"/>
          <w:sz w:val="32"/>
          <w:szCs w:val="32"/>
        </w:rPr>
      </w:pPr>
    </w:p>
    <w:p w:rsidR="00234FA4" w:rsidRDefault="00234FA4" w:rsidP="00234FA4">
      <w:pPr>
        <w:kinsoku/>
        <w:spacing w:after="0" w:line="276" w:lineRule="auto"/>
        <w:jc w:val="center"/>
        <w:rPr>
          <w:rFonts w:ascii="Verdana" w:hAnsi="Verdana" w:cs="Verdana"/>
          <w:b/>
          <w:bCs/>
          <w:color w:val="000000"/>
          <w:sz w:val="32"/>
          <w:szCs w:val="32"/>
        </w:rPr>
      </w:pPr>
    </w:p>
    <w:p w:rsidR="00234FA4" w:rsidRDefault="00234FA4" w:rsidP="00234FA4">
      <w:pPr>
        <w:kinsoku/>
        <w:spacing w:after="0" w:line="276" w:lineRule="auto"/>
        <w:jc w:val="center"/>
        <w:rPr>
          <w:rFonts w:ascii="Verdana" w:hAnsi="Verdana" w:cs="Verdana"/>
          <w:b/>
          <w:bCs/>
          <w:color w:val="000000"/>
          <w:sz w:val="32"/>
          <w:szCs w:val="32"/>
        </w:rPr>
      </w:pPr>
    </w:p>
    <w:p w:rsidR="00234FA4" w:rsidRPr="00F70B99" w:rsidRDefault="00234FA4" w:rsidP="00234FA4">
      <w:pPr>
        <w:kinsoku/>
        <w:spacing w:after="0" w:line="276" w:lineRule="auto"/>
        <w:jc w:val="center"/>
        <w:rPr>
          <w:rFonts w:ascii="Verdana" w:hAnsi="Verdana" w:cs="Verdana"/>
          <w:b/>
          <w:bCs/>
          <w:sz w:val="32"/>
          <w:szCs w:val="32"/>
        </w:rPr>
      </w:pPr>
      <w:r w:rsidRPr="00F70B99">
        <w:rPr>
          <w:rFonts w:ascii="Verdana" w:hAnsi="Verdana" w:cs="Verdana"/>
          <w:b/>
          <w:bCs/>
          <w:color w:val="000000"/>
          <w:sz w:val="32"/>
          <w:szCs w:val="32"/>
        </w:rPr>
        <w:t>Treasurystatuut</w:t>
      </w:r>
    </w:p>
    <w:p w:rsidR="00234FA4" w:rsidRPr="00F70B99" w:rsidRDefault="00234FA4" w:rsidP="00234FA4">
      <w:pPr>
        <w:kinsoku/>
        <w:spacing w:after="0" w:line="276" w:lineRule="auto"/>
        <w:jc w:val="center"/>
        <w:rPr>
          <w:rFonts w:ascii="Verdana" w:hAnsi="Verdana" w:cs="Verdana"/>
          <w:b/>
          <w:bCs/>
          <w:sz w:val="32"/>
          <w:szCs w:val="32"/>
        </w:rPr>
      </w:pPr>
    </w:p>
    <w:p w:rsidR="00234FA4" w:rsidRDefault="00234FA4" w:rsidP="00234FA4">
      <w:pPr>
        <w:kinsoku/>
        <w:spacing w:after="0" w:line="276" w:lineRule="auto"/>
        <w:jc w:val="center"/>
        <w:rPr>
          <w:rFonts w:ascii="Verdana" w:hAnsi="Verdana" w:cs="Verdana"/>
          <w:b/>
          <w:bCs/>
          <w:sz w:val="32"/>
          <w:szCs w:val="32"/>
        </w:rPr>
      </w:pPr>
    </w:p>
    <w:p w:rsidR="00234FA4" w:rsidRPr="00313A2C" w:rsidRDefault="00234FA4" w:rsidP="00234FA4">
      <w:pPr>
        <w:kinsoku/>
        <w:spacing w:after="0" w:line="276" w:lineRule="auto"/>
        <w:jc w:val="center"/>
        <w:rPr>
          <w:rFonts w:ascii="Verdana" w:hAnsi="Verdana" w:cs="Verdana"/>
          <w:b/>
          <w:bCs/>
          <w:sz w:val="24"/>
        </w:rPr>
      </w:pPr>
      <w:r>
        <w:rPr>
          <w:rFonts w:ascii="Verdana" w:hAnsi="Verdana" w:cs="Verdana"/>
          <w:b/>
          <w:bCs/>
          <w:sz w:val="24"/>
        </w:rPr>
        <w:t>Naam onderwijsinstelling</w:t>
      </w:r>
    </w:p>
    <w:p w:rsidR="00234FA4" w:rsidRPr="008457B8" w:rsidRDefault="00234FA4" w:rsidP="00234FA4">
      <w:pPr>
        <w:kinsoku/>
        <w:spacing w:after="0" w:line="276" w:lineRule="auto"/>
        <w:jc w:val="center"/>
        <w:rPr>
          <w:rFonts w:ascii="Verdana" w:hAnsi="Verdana" w:cs="Verdana"/>
          <w:b/>
          <w:bCs/>
          <w:sz w:val="18"/>
          <w:szCs w:val="18"/>
        </w:rPr>
      </w:pPr>
      <w:r>
        <w:rPr>
          <w:rFonts w:ascii="Verdana" w:hAnsi="Verdana" w:cs="Verdana"/>
          <w:b/>
          <w:bCs/>
          <w:sz w:val="18"/>
          <w:szCs w:val="18"/>
        </w:rPr>
        <w:t>Datum</w:t>
      </w:r>
    </w:p>
    <w:p w:rsidR="00234FA4" w:rsidRPr="008457B8" w:rsidRDefault="00234FA4" w:rsidP="00234FA4">
      <w:pPr>
        <w:kinsoku/>
        <w:spacing w:after="0" w:line="276" w:lineRule="auto"/>
        <w:jc w:val="center"/>
        <w:rPr>
          <w:rFonts w:ascii="Verdana" w:hAnsi="Verdana" w:cs="Verdana"/>
          <w:b/>
          <w:bCs/>
          <w:sz w:val="18"/>
          <w:szCs w:val="18"/>
        </w:rPr>
      </w:pPr>
    </w:p>
    <w:p w:rsidR="00234FA4" w:rsidRPr="008457B8" w:rsidRDefault="00234FA4" w:rsidP="00234FA4">
      <w:pPr>
        <w:kinsoku/>
        <w:spacing w:after="0" w:line="276" w:lineRule="auto"/>
        <w:jc w:val="center"/>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jc w:val="center"/>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Default="00234FA4" w:rsidP="00234FA4">
      <w:pPr>
        <w:kinsoku/>
        <w:spacing w:after="0" w:line="276" w:lineRule="auto"/>
        <w:rPr>
          <w:rFonts w:ascii="Verdana" w:hAnsi="Verdana" w:cs="Verdana"/>
          <w:b/>
          <w:bCs/>
          <w:sz w:val="18"/>
          <w:szCs w:val="18"/>
        </w:rPr>
      </w:pPr>
      <w:r>
        <w:rPr>
          <w:rFonts w:ascii="Verdana" w:hAnsi="Verdana" w:cs="Verdana"/>
          <w:b/>
          <w:bCs/>
          <w:sz w:val="18"/>
          <w:szCs w:val="18"/>
        </w:rPr>
        <w:lastRenderedPageBreak/>
        <w:t xml:space="preserve">Toelichting </w:t>
      </w:r>
    </w:p>
    <w:p w:rsidR="00234FA4" w:rsidRDefault="00234FA4" w:rsidP="00234FA4">
      <w:pPr>
        <w:kinsoku/>
        <w:spacing w:after="0" w:line="276" w:lineRule="auto"/>
        <w:rPr>
          <w:rFonts w:ascii="Verdana" w:hAnsi="Verdana" w:cs="Verdana"/>
          <w:b/>
          <w:bCs/>
          <w:sz w:val="18"/>
          <w:szCs w:val="18"/>
        </w:rPr>
      </w:pPr>
    </w:p>
    <w:p w:rsidR="00234FA4" w:rsidRDefault="00234FA4" w:rsidP="00234FA4">
      <w:pPr>
        <w:kinsoku/>
        <w:spacing w:after="0" w:line="276" w:lineRule="auto"/>
        <w:rPr>
          <w:rFonts w:ascii="Verdana" w:hAnsi="Verdana" w:cs="Verdana"/>
          <w:bCs/>
          <w:sz w:val="18"/>
          <w:szCs w:val="18"/>
        </w:rPr>
      </w:pPr>
      <w:r>
        <w:rPr>
          <w:rFonts w:ascii="Verdana" w:hAnsi="Verdana" w:cs="Verdana"/>
          <w:bCs/>
          <w:sz w:val="18"/>
          <w:szCs w:val="18"/>
        </w:rPr>
        <w:t xml:space="preserve">Onderwijsinstellingen ontvangen Rijksvergoedingen en subsidies en dienen die inkomsten te besteden aan onderwijs. Het moment van de ontvangsten en de uitgaven is nagenoeg nooit gelijk. Het gevolg hiervan is dat er tijdelijk overtollige financiële middelen zijn, dat er tijdelijk extra financiële middelen moeten worden aangetrokken of dat er financiering nodig is. </w:t>
      </w:r>
      <w:r>
        <w:rPr>
          <w:rFonts w:ascii="Verdana" w:hAnsi="Verdana" w:cs="Verdana"/>
          <w:bCs/>
          <w:sz w:val="18"/>
          <w:szCs w:val="18"/>
        </w:rPr>
        <w:br/>
        <w:t>Een goed beheer van d</w:t>
      </w:r>
      <w:r w:rsidR="00382145">
        <w:rPr>
          <w:rFonts w:ascii="Verdana" w:hAnsi="Verdana" w:cs="Verdana"/>
          <w:bCs/>
          <w:sz w:val="18"/>
          <w:szCs w:val="18"/>
        </w:rPr>
        <w:t>i</w:t>
      </w:r>
      <w:r>
        <w:rPr>
          <w:rFonts w:ascii="Verdana" w:hAnsi="Verdana" w:cs="Verdana"/>
          <w:bCs/>
          <w:sz w:val="18"/>
          <w:szCs w:val="18"/>
        </w:rPr>
        <w:t xml:space="preserve">t proces is randvoorwaardelijk en heet </w:t>
      </w:r>
      <w:r>
        <w:rPr>
          <w:rFonts w:ascii="Verdana" w:hAnsi="Verdana" w:cs="Verdana"/>
          <w:bCs/>
          <w:i/>
          <w:sz w:val="18"/>
          <w:szCs w:val="18"/>
        </w:rPr>
        <w:t>tr</w:t>
      </w:r>
      <w:r w:rsidRPr="00F97B05">
        <w:rPr>
          <w:rFonts w:ascii="Verdana" w:hAnsi="Verdana" w:cs="Verdana"/>
          <w:bCs/>
          <w:i/>
          <w:sz w:val="18"/>
          <w:szCs w:val="18"/>
        </w:rPr>
        <w:t>easury</w:t>
      </w:r>
      <w:r>
        <w:rPr>
          <w:rFonts w:ascii="Verdana" w:hAnsi="Verdana" w:cs="Verdana"/>
          <w:bCs/>
          <w:sz w:val="18"/>
          <w:szCs w:val="18"/>
        </w:rPr>
        <w:t xml:space="preserve">. De beschrijving van </w:t>
      </w:r>
      <w:r w:rsidR="00382145">
        <w:rPr>
          <w:rFonts w:ascii="Verdana" w:hAnsi="Verdana" w:cs="Verdana"/>
          <w:bCs/>
          <w:sz w:val="18"/>
          <w:szCs w:val="18"/>
        </w:rPr>
        <w:t>he</w:t>
      </w:r>
      <w:r>
        <w:rPr>
          <w:rFonts w:ascii="Verdana" w:hAnsi="Verdana" w:cs="Verdana"/>
          <w:bCs/>
          <w:sz w:val="18"/>
          <w:szCs w:val="18"/>
        </w:rPr>
        <w:t xml:space="preserve">t proces en de geldende regels worden vastgelegd in het </w:t>
      </w:r>
      <w:r>
        <w:rPr>
          <w:rFonts w:ascii="Verdana" w:hAnsi="Verdana" w:cs="Verdana"/>
          <w:bCs/>
          <w:i/>
          <w:sz w:val="18"/>
          <w:szCs w:val="18"/>
        </w:rPr>
        <w:t>t</w:t>
      </w:r>
      <w:r w:rsidRPr="00F97B05">
        <w:rPr>
          <w:rFonts w:ascii="Verdana" w:hAnsi="Verdana" w:cs="Verdana"/>
          <w:bCs/>
          <w:i/>
          <w:sz w:val="18"/>
          <w:szCs w:val="18"/>
        </w:rPr>
        <w:t>reaurystatuut</w:t>
      </w:r>
      <w:r w:rsidR="00382145">
        <w:rPr>
          <w:rFonts w:ascii="Verdana" w:hAnsi="Verdana" w:cs="Verdana"/>
          <w:bCs/>
          <w:i/>
          <w:sz w:val="18"/>
          <w:szCs w:val="18"/>
        </w:rPr>
        <w:t>.</w:t>
      </w:r>
    </w:p>
    <w:p w:rsidR="00234FA4" w:rsidRDefault="00234FA4" w:rsidP="00234FA4">
      <w:pPr>
        <w:kinsoku/>
        <w:spacing w:after="0" w:line="276" w:lineRule="auto"/>
        <w:rPr>
          <w:rFonts w:ascii="Verdana" w:hAnsi="Verdana" w:cs="Verdana"/>
          <w:bCs/>
          <w:sz w:val="18"/>
          <w:szCs w:val="18"/>
        </w:rPr>
      </w:pPr>
    </w:p>
    <w:p w:rsidR="00234FA4" w:rsidRPr="00313A2C" w:rsidRDefault="00234FA4" w:rsidP="00234FA4">
      <w:pPr>
        <w:kinsoku/>
        <w:spacing w:after="0" w:line="276" w:lineRule="auto"/>
        <w:rPr>
          <w:rFonts w:ascii="Verdana" w:hAnsi="Verdana" w:cs="Verdana"/>
          <w:bCs/>
          <w:sz w:val="18"/>
          <w:szCs w:val="18"/>
        </w:rPr>
      </w:pPr>
      <w:r>
        <w:rPr>
          <w:rFonts w:ascii="Verdana" w:hAnsi="Verdana" w:cs="Verdana"/>
          <w:bCs/>
          <w:sz w:val="18"/>
          <w:szCs w:val="18"/>
        </w:rPr>
        <w:t>De overheid stelt regels. Onderwijsinstellingen moe</w:t>
      </w:r>
      <w:bookmarkStart w:id="0" w:name="_GoBack"/>
      <w:bookmarkEnd w:id="0"/>
      <w:r>
        <w:rPr>
          <w:rFonts w:ascii="Verdana" w:hAnsi="Verdana" w:cs="Verdana"/>
          <w:bCs/>
          <w:sz w:val="18"/>
          <w:szCs w:val="18"/>
        </w:rPr>
        <w:t xml:space="preserve">ten voldoen aan de Regeling beleggen, lenen en derivaten OCW 2016. </w:t>
      </w:r>
    </w:p>
    <w:p w:rsidR="00234FA4" w:rsidRDefault="00234FA4" w:rsidP="00234FA4">
      <w:pPr>
        <w:kinsoku/>
        <w:spacing w:after="0" w:line="276" w:lineRule="auto"/>
        <w:rPr>
          <w:rFonts w:ascii="Verdana" w:hAnsi="Verdana" w:cs="Verdana"/>
          <w:b/>
          <w:bCs/>
          <w:sz w:val="18"/>
          <w:szCs w:val="18"/>
        </w:rPr>
      </w:pPr>
    </w:p>
    <w:p w:rsidR="00884310" w:rsidRDefault="00234FA4" w:rsidP="00884310">
      <w:pPr>
        <w:kinsoku/>
        <w:spacing w:after="0" w:line="276" w:lineRule="auto"/>
        <w:rPr>
          <w:rFonts w:ascii="Verdana" w:hAnsi="Verdana" w:cs="Verdana"/>
          <w:bCs/>
          <w:sz w:val="18"/>
          <w:szCs w:val="18"/>
        </w:rPr>
      </w:pPr>
      <w:r>
        <w:rPr>
          <w:rFonts w:ascii="Verdana" w:hAnsi="Verdana" w:cs="Verdana"/>
          <w:bCs/>
          <w:sz w:val="18"/>
          <w:szCs w:val="18"/>
        </w:rPr>
        <w:t xml:space="preserve">Gelijk aan de administratieve organisatie van een onderwijsinstelling is ook een </w:t>
      </w:r>
      <w:r w:rsidR="00382145" w:rsidRPr="00884310">
        <w:rPr>
          <w:rFonts w:ascii="Verdana" w:hAnsi="Verdana" w:cs="Verdana"/>
          <w:bCs/>
          <w:sz w:val="18"/>
          <w:szCs w:val="18"/>
        </w:rPr>
        <w:t>t</w:t>
      </w:r>
      <w:r w:rsidRPr="00884310">
        <w:rPr>
          <w:rFonts w:ascii="Verdana" w:hAnsi="Verdana" w:cs="Verdana"/>
          <w:bCs/>
          <w:sz w:val="18"/>
          <w:szCs w:val="18"/>
        </w:rPr>
        <w:t xml:space="preserve">reasurystatuut </w:t>
      </w:r>
      <w:r>
        <w:rPr>
          <w:rFonts w:ascii="Verdana" w:hAnsi="Verdana" w:cs="Verdana"/>
          <w:bCs/>
          <w:sz w:val="18"/>
          <w:szCs w:val="18"/>
        </w:rPr>
        <w:t xml:space="preserve">een afgeleide van de specifieke inrichting en bedrijfsvoering van de onderwijsinstelling. Er kunnen echter wel vaste rubrieken en onderdelen worden benoemd die in het </w:t>
      </w:r>
      <w:r w:rsidR="00382145">
        <w:rPr>
          <w:rFonts w:ascii="Verdana" w:hAnsi="Verdana" w:cs="Verdana"/>
          <w:bCs/>
          <w:sz w:val="18"/>
          <w:szCs w:val="18"/>
        </w:rPr>
        <w:t>t</w:t>
      </w:r>
      <w:r>
        <w:rPr>
          <w:rFonts w:ascii="Verdana" w:hAnsi="Verdana" w:cs="Verdana"/>
          <w:bCs/>
          <w:sz w:val="18"/>
          <w:szCs w:val="18"/>
        </w:rPr>
        <w:t xml:space="preserve">reasurystatuut niet mogen ontbreken. In onderstaand voorbeeld geven wij een opsomming daarvan. Uiteraard kan/moet de onderwijsinstelling per onderdeel en rubriek besluiten om de inhoud te wijzigen of meer of minder vast te leggen. </w:t>
      </w:r>
      <w:r w:rsidR="00884310">
        <w:rPr>
          <w:rFonts w:ascii="Verdana" w:hAnsi="Verdana" w:cs="Verdana"/>
          <w:bCs/>
          <w:sz w:val="18"/>
          <w:szCs w:val="18"/>
        </w:rPr>
        <w:t>Het advies is om ook goed te kijken wat er over de treasury is opgenomen in statuten van de onderwijsinstelling. Daarin kunnen aanwijzingen staan waarmee dwingend rekening moet worden gehouden.</w:t>
      </w:r>
    </w:p>
    <w:p w:rsidR="00234FA4" w:rsidRDefault="00234FA4" w:rsidP="00234FA4">
      <w:pPr>
        <w:kinsoku/>
        <w:spacing w:after="0" w:line="276" w:lineRule="auto"/>
        <w:rPr>
          <w:rFonts w:ascii="Verdana" w:hAnsi="Verdana" w:cs="Verdana"/>
          <w:bCs/>
          <w:sz w:val="18"/>
          <w:szCs w:val="18"/>
        </w:rPr>
      </w:pPr>
    </w:p>
    <w:p w:rsidR="00234FA4" w:rsidRPr="00AE0DBF" w:rsidRDefault="00234FA4" w:rsidP="00234FA4">
      <w:pPr>
        <w:kinsoku/>
        <w:spacing w:after="0" w:line="276" w:lineRule="auto"/>
        <w:rPr>
          <w:rFonts w:ascii="Verdana" w:hAnsi="Verdana" w:cs="Verdana"/>
          <w:bCs/>
          <w:sz w:val="18"/>
          <w:szCs w:val="18"/>
        </w:rPr>
      </w:pPr>
      <w:r>
        <w:rPr>
          <w:rFonts w:ascii="Verdana" w:hAnsi="Verdana" w:cs="Verdana"/>
          <w:bCs/>
          <w:sz w:val="18"/>
          <w:szCs w:val="18"/>
        </w:rPr>
        <w:t>Onderstaand voorbeeld is ‘raamwerk’ en dient door de onderwijsinstelling ‘op maat te worden gemaakt’. Hierna volgt een korte omschrijving van de rubrieken.</w:t>
      </w:r>
    </w:p>
    <w:p w:rsidR="00234FA4" w:rsidRDefault="00234FA4" w:rsidP="00234FA4">
      <w:pPr>
        <w:kinsoku/>
        <w:spacing w:after="0" w:line="276" w:lineRule="auto"/>
        <w:rPr>
          <w:rFonts w:ascii="Verdana" w:hAnsi="Verdana" w:cs="Verdana"/>
          <w:b/>
          <w:bCs/>
          <w:sz w:val="18"/>
          <w:szCs w:val="18"/>
        </w:rPr>
      </w:pPr>
    </w:p>
    <w:p w:rsidR="00234FA4" w:rsidRPr="00F209B2" w:rsidRDefault="00120B1A" w:rsidP="00234FA4">
      <w:pPr>
        <w:kinsoku/>
        <w:spacing w:after="0" w:line="276" w:lineRule="auto"/>
        <w:rPr>
          <w:rFonts w:ascii="Verdana" w:hAnsi="Verdana" w:cs="Verdana"/>
          <w:bCs/>
          <w:szCs w:val="20"/>
        </w:rPr>
      </w:pPr>
      <w:r>
        <w:rPr>
          <w:rFonts w:ascii="Verdana" w:hAnsi="Verdana" w:cs="Verdana"/>
          <w:bCs/>
          <w:sz w:val="18"/>
          <w:szCs w:val="18"/>
        </w:rPr>
        <w:br/>
      </w:r>
      <w:r w:rsidR="00234FA4" w:rsidRPr="00F209B2">
        <w:rPr>
          <w:rFonts w:ascii="Verdana" w:hAnsi="Verdana" w:cs="Verdana"/>
          <w:bCs/>
          <w:szCs w:val="20"/>
        </w:rPr>
        <w:t>1. Inleiding</w:t>
      </w:r>
    </w:p>
    <w:p w:rsidR="00234FA4" w:rsidRPr="00F209B2" w:rsidRDefault="00234FA4" w:rsidP="00234FA4">
      <w:pPr>
        <w:kinsoku/>
        <w:spacing w:after="0" w:line="276" w:lineRule="auto"/>
        <w:rPr>
          <w:rFonts w:ascii="Verdana" w:hAnsi="Verdana" w:cs="Verdana"/>
          <w:sz w:val="18"/>
          <w:szCs w:val="18"/>
        </w:rPr>
      </w:pPr>
      <w:r w:rsidRPr="00F209B2">
        <w:rPr>
          <w:rFonts w:ascii="Verdana" w:hAnsi="Verdana" w:cs="Verdana"/>
          <w:sz w:val="18"/>
          <w:szCs w:val="18"/>
        </w:rPr>
        <w:t xml:space="preserve">In de inleiding </w:t>
      </w:r>
      <w:r>
        <w:rPr>
          <w:rFonts w:ascii="Verdana" w:hAnsi="Verdana" w:cs="Verdana"/>
          <w:sz w:val="18"/>
          <w:szCs w:val="18"/>
        </w:rPr>
        <w:t>k</w:t>
      </w:r>
      <w:r w:rsidRPr="00F209B2">
        <w:rPr>
          <w:rFonts w:ascii="Verdana" w:hAnsi="Verdana" w:cs="Verdana"/>
          <w:sz w:val="18"/>
          <w:szCs w:val="18"/>
        </w:rPr>
        <w:t>an worden omschreven w</w:t>
      </w:r>
      <w:r w:rsidR="00382145">
        <w:rPr>
          <w:rFonts w:ascii="Verdana" w:hAnsi="Verdana" w:cs="Verdana"/>
          <w:sz w:val="18"/>
          <w:szCs w:val="18"/>
        </w:rPr>
        <w:t>at</w:t>
      </w:r>
      <w:r w:rsidRPr="00F209B2">
        <w:rPr>
          <w:rFonts w:ascii="Verdana" w:hAnsi="Verdana" w:cs="Verdana"/>
          <w:sz w:val="18"/>
          <w:szCs w:val="18"/>
        </w:rPr>
        <w:t xml:space="preserve"> onder </w:t>
      </w:r>
      <w:r w:rsidR="00382145">
        <w:rPr>
          <w:rFonts w:ascii="Verdana" w:hAnsi="Verdana" w:cs="Verdana"/>
          <w:sz w:val="18"/>
          <w:szCs w:val="18"/>
        </w:rPr>
        <w:t>t</w:t>
      </w:r>
      <w:r w:rsidRPr="00F209B2">
        <w:rPr>
          <w:rFonts w:ascii="Verdana" w:hAnsi="Verdana" w:cs="Verdana"/>
          <w:sz w:val="18"/>
          <w:szCs w:val="18"/>
        </w:rPr>
        <w:t>reasury wordt verstaan, de naam van de onderwijsinstelling en vanaf welke datu</w:t>
      </w:r>
      <w:r>
        <w:rPr>
          <w:rFonts w:ascii="Verdana" w:hAnsi="Verdana" w:cs="Verdana"/>
          <w:sz w:val="18"/>
          <w:szCs w:val="18"/>
        </w:rPr>
        <w:t>m het treasur</w:t>
      </w:r>
      <w:r w:rsidRPr="00F209B2">
        <w:rPr>
          <w:rFonts w:ascii="Verdana" w:hAnsi="Verdana" w:cs="Verdana"/>
          <w:sz w:val="18"/>
          <w:szCs w:val="18"/>
        </w:rPr>
        <w:t xml:space="preserve">ystauut geldt. Een korte toelichting </w:t>
      </w:r>
      <w:r>
        <w:rPr>
          <w:rFonts w:ascii="Verdana" w:hAnsi="Verdana" w:cs="Verdana"/>
          <w:sz w:val="18"/>
          <w:szCs w:val="18"/>
        </w:rPr>
        <w:t>door het bestuur of de raad van</w:t>
      </w:r>
      <w:r w:rsidRPr="00F209B2">
        <w:rPr>
          <w:rFonts w:ascii="Verdana" w:hAnsi="Verdana" w:cs="Verdana"/>
          <w:sz w:val="18"/>
          <w:szCs w:val="18"/>
        </w:rPr>
        <w:t xml:space="preserve"> toezicht komt ook voor.</w:t>
      </w:r>
    </w:p>
    <w:p w:rsidR="00234FA4" w:rsidRPr="00F209B2" w:rsidRDefault="00234FA4" w:rsidP="00234FA4">
      <w:pPr>
        <w:kinsoku/>
        <w:spacing w:after="0" w:line="276" w:lineRule="auto"/>
        <w:rPr>
          <w:rFonts w:ascii="Verdana" w:hAnsi="Verdana" w:cs="Verdana"/>
          <w:bCs/>
          <w:sz w:val="18"/>
          <w:szCs w:val="18"/>
        </w:rPr>
      </w:pPr>
    </w:p>
    <w:p w:rsidR="00234FA4" w:rsidRPr="00F209B2" w:rsidRDefault="00234FA4" w:rsidP="00234FA4">
      <w:pPr>
        <w:kinsoku/>
        <w:spacing w:after="0" w:line="276" w:lineRule="auto"/>
        <w:rPr>
          <w:rFonts w:ascii="Verdana" w:hAnsi="Verdana" w:cs="Verdana"/>
          <w:bCs/>
          <w:szCs w:val="20"/>
        </w:rPr>
      </w:pPr>
      <w:r w:rsidRPr="00F209B2">
        <w:rPr>
          <w:rFonts w:ascii="Verdana" w:hAnsi="Verdana" w:cs="Verdana"/>
          <w:bCs/>
          <w:szCs w:val="20"/>
        </w:rPr>
        <w:t xml:space="preserve">2. Doelstelling </w:t>
      </w:r>
      <w:r w:rsidR="00382145">
        <w:rPr>
          <w:rFonts w:ascii="Verdana" w:hAnsi="Verdana" w:cs="Verdana"/>
          <w:bCs/>
          <w:szCs w:val="20"/>
        </w:rPr>
        <w:t>t</w:t>
      </w:r>
      <w:r w:rsidRPr="00F209B2">
        <w:rPr>
          <w:rFonts w:ascii="Verdana" w:hAnsi="Verdana" w:cs="Verdana"/>
          <w:bCs/>
          <w:szCs w:val="20"/>
        </w:rPr>
        <w:t>reasury</w:t>
      </w:r>
    </w:p>
    <w:p w:rsidR="00234FA4" w:rsidRPr="00F209B2" w:rsidRDefault="00234FA4" w:rsidP="00234FA4">
      <w:pPr>
        <w:kinsoku/>
        <w:spacing w:after="0" w:line="276" w:lineRule="auto"/>
        <w:rPr>
          <w:rFonts w:ascii="Verdana" w:hAnsi="Verdana" w:cs="Verdana"/>
          <w:sz w:val="18"/>
          <w:szCs w:val="18"/>
        </w:rPr>
      </w:pPr>
      <w:r w:rsidRPr="00F209B2">
        <w:rPr>
          <w:rFonts w:ascii="Verdana" w:hAnsi="Verdana" w:cs="Verdana"/>
          <w:sz w:val="18"/>
          <w:szCs w:val="18"/>
        </w:rPr>
        <w:t>Een duidelijk</w:t>
      </w:r>
      <w:r>
        <w:rPr>
          <w:rFonts w:ascii="Verdana" w:hAnsi="Verdana" w:cs="Verdana"/>
          <w:sz w:val="18"/>
          <w:szCs w:val="18"/>
        </w:rPr>
        <w:t>e</w:t>
      </w:r>
      <w:r w:rsidRPr="00F209B2">
        <w:rPr>
          <w:rFonts w:ascii="Verdana" w:hAnsi="Verdana" w:cs="Verdana"/>
          <w:sz w:val="18"/>
          <w:szCs w:val="18"/>
        </w:rPr>
        <w:t xml:space="preserve"> omschrijving van de algemene doelstellingen van het treasurybeleid. Uitgangspunten en doelstellingen worden weleens onder </w:t>
      </w:r>
      <w:r>
        <w:rPr>
          <w:rFonts w:ascii="Verdana" w:hAnsi="Verdana" w:cs="Verdana"/>
          <w:sz w:val="18"/>
          <w:szCs w:val="18"/>
        </w:rPr>
        <w:t>éé</w:t>
      </w:r>
      <w:r w:rsidRPr="00F209B2">
        <w:rPr>
          <w:rFonts w:ascii="Verdana" w:hAnsi="Verdana" w:cs="Verdana"/>
          <w:sz w:val="18"/>
          <w:szCs w:val="18"/>
        </w:rPr>
        <w:t>n rubriek omschreven. Het is goed om dit goed gescheiden te houden.</w:t>
      </w:r>
    </w:p>
    <w:p w:rsidR="00234FA4" w:rsidRPr="00F209B2" w:rsidRDefault="00234FA4" w:rsidP="00234FA4">
      <w:pPr>
        <w:kinsoku/>
        <w:spacing w:after="0" w:line="276" w:lineRule="auto"/>
        <w:rPr>
          <w:rFonts w:ascii="Verdana" w:hAnsi="Verdana" w:cs="Verdana"/>
          <w:bCs/>
          <w:sz w:val="18"/>
          <w:szCs w:val="18"/>
        </w:rPr>
      </w:pPr>
    </w:p>
    <w:p w:rsidR="00234FA4" w:rsidRPr="00F209B2" w:rsidRDefault="00234FA4" w:rsidP="00234FA4">
      <w:pPr>
        <w:kinsoku/>
        <w:spacing w:after="0" w:line="276" w:lineRule="auto"/>
        <w:rPr>
          <w:rFonts w:ascii="Verdana" w:hAnsi="Verdana" w:cs="Verdana"/>
          <w:bCs/>
          <w:szCs w:val="20"/>
        </w:rPr>
      </w:pPr>
      <w:r>
        <w:rPr>
          <w:rFonts w:ascii="Verdana" w:hAnsi="Verdana" w:cs="Verdana"/>
          <w:bCs/>
          <w:szCs w:val="20"/>
        </w:rPr>
        <w:t>3. Normen</w:t>
      </w:r>
    </w:p>
    <w:p w:rsidR="00234FA4" w:rsidRPr="00F209B2" w:rsidRDefault="00234FA4" w:rsidP="00234FA4">
      <w:pPr>
        <w:kinsoku/>
        <w:spacing w:after="0" w:line="276" w:lineRule="auto"/>
        <w:rPr>
          <w:rFonts w:ascii="Verdana" w:hAnsi="Verdana" w:cs="Verdana"/>
          <w:bCs/>
          <w:sz w:val="18"/>
          <w:szCs w:val="18"/>
        </w:rPr>
      </w:pPr>
      <w:r>
        <w:rPr>
          <w:rFonts w:ascii="Verdana" w:hAnsi="Verdana" w:cs="Verdana"/>
          <w:sz w:val="18"/>
          <w:szCs w:val="18"/>
        </w:rPr>
        <w:t>Het is een keuze om in h</w:t>
      </w:r>
      <w:r w:rsidRPr="00F209B2">
        <w:rPr>
          <w:rFonts w:ascii="Verdana" w:hAnsi="Verdana" w:cs="Verdana"/>
          <w:sz w:val="18"/>
          <w:szCs w:val="18"/>
        </w:rPr>
        <w:t xml:space="preserve">et treasurystatuut normen of signaleringsgrenzen op te nemen. Het is niet verstandig om een vastlegging te doen tot op het laagste niveau. Grenzen op hoofdlijnen </w:t>
      </w:r>
      <w:r>
        <w:rPr>
          <w:rFonts w:ascii="Verdana" w:hAnsi="Verdana" w:cs="Verdana"/>
          <w:sz w:val="18"/>
          <w:szCs w:val="18"/>
        </w:rPr>
        <w:t>h</w:t>
      </w:r>
      <w:r w:rsidRPr="00F209B2">
        <w:rPr>
          <w:rFonts w:ascii="Verdana" w:hAnsi="Verdana" w:cs="Verdana"/>
          <w:sz w:val="18"/>
          <w:szCs w:val="18"/>
        </w:rPr>
        <w:t>ebben de voorkeur. In onderstaand voorbeeld zijn normen voor solv</w:t>
      </w:r>
      <w:r>
        <w:rPr>
          <w:rFonts w:ascii="Verdana" w:hAnsi="Verdana" w:cs="Verdana"/>
          <w:sz w:val="18"/>
          <w:szCs w:val="18"/>
        </w:rPr>
        <w:t>abiliteit e</w:t>
      </w:r>
      <w:r w:rsidRPr="00F209B2">
        <w:rPr>
          <w:rFonts w:ascii="Verdana" w:hAnsi="Verdana" w:cs="Verdana"/>
          <w:sz w:val="18"/>
          <w:szCs w:val="18"/>
        </w:rPr>
        <w:t xml:space="preserve">n liquiditeit opgenomen. Dit is echter een keuze. </w:t>
      </w:r>
    </w:p>
    <w:p w:rsidR="00234FA4" w:rsidRPr="00F209B2" w:rsidRDefault="00234FA4" w:rsidP="00234FA4">
      <w:pPr>
        <w:kinsoku/>
        <w:spacing w:after="0" w:line="276" w:lineRule="auto"/>
        <w:rPr>
          <w:rFonts w:ascii="Verdana" w:hAnsi="Verdana" w:cs="Verdana"/>
          <w:bCs/>
          <w:szCs w:val="20"/>
        </w:rPr>
      </w:pPr>
    </w:p>
    <w:p w:rsidR="00234FA4" w:rsidRPr="00F209B2" w:rsidRDefault="00234FA4" w:rsidP="00234FA4">
      <w:pPr>
        <w:kinsoku/>
        <w:spacing w:after="0" w:line="276" w:lineRule="auto"/>
        <w:rPr>
          <w:rFonts w:ascii="Verdana" w:hAnsi="Verdana" w:cs="Verdana"/>
          <w:bCs/>
          <w:szCs w:val="20"/>
        </w:rPr>
      </w:pPr>
      <w:r w:rsidRPr="00F209B2">
        <w:rPr>
          <w:rFonts w:ascii="Verdana" w:hAnsi="Verdana" w:cs="Verdana"/>
          <w:bCs/>
          <w:szCs w:val="20"/>
        </w:rPr>
        <w:t>4. Financieren</w:t>
      </w:r>
    </w:p>
    <w:p w:rsidR="00234FA4" w:rsidRPr="00F209B2" w:rsidRDefault="00234FA4" w:rsidP="00234FA4">
      <w:pPr>
        <w:kinsoku/>
        <w:spacing w:after="0" w:line="276" w:lineRule="auto"/>
        <w:rPr>
          <w:rFonts w:ascii="Verdana" w:hAnsi="Verdana" w:cs="Verdana"/>
          <w:sz w:val="18"/>
          <w:szCs w:val="18"/>
        </w:rPr>
      </w:pPr>
      <w:r w:rsidRPr="00F209B2">
        <w:rPr>
          <w:rFonts w:ascii="Verdana" w:hAnsi="Verdana" w:cs="Verdana"/>
          <w:sz w:val="18"/>
          <w:szCs w:val="18"/>
        </w:rPr>
        <w:t xml:space="preserve">Afgezien van overtollige middelen is er </w:t>
      </w:r>
      <w:r w:rsidR="00382145">
        <w:rPr>
          <w:rFonts w:ascii="Verdana" w:hAnsi="Verdana" w:cs="Verdana"/>
          <w:sz w:val="18"/>
          <w:szCs w:val="18"/>
        </w:rPr>
        <w:t>t</w:t>
      </w:r>
      <w:r w:rsidRPr="00F209B2">
        <w:rPr>
          <w:rFonts w:ascii="Verdana" w:hAnsi="Verdana" w:cs="Verdana"/>
          <w:sz w:val="18"/>
          <w:szCs w:val="18"/>
        </w:rPr>
        <w:t>e allen tijde vermogen nodig. Dit moet worden gefinancierd. Denk daarbij ook aan de vaste activa. Een voorbeeld en de vormen hebben we omschreven bij dit onderdeel.</w:t>
      </w:r>
    </w:p>
    <w:p w:rsidR="00234FA4" w:rsidRDefault="00234FA4" w:rsidP="00234FA4">
      <w:pPr>
        <w:kinsoku/>
        <w:spacing w:after="0" w:line="276" w:lineRule="auto"/>
        <w:rPr>
          <w:rFonts w:ascii="Verdana" w:hAnsi="Verdana" w:cs="Verdana"/>
          <w:bCs/>
          <w:sz w:val="18"/>
          <w:szCs w:val="18"/>
        </w:rPr>
      </w:pPr>
    </w:p>
    <w:p w:rsidR="00234FA4" w:rsidRPr="00F209B2" w:rsidRDefault="00234FA4" w:rsidP="00234FA4">
      <w:pPr>
        <w:kinsoku/>
        <w:spacing w:after="0" w:line="276" w:lineRule="auto"/>
        <w:rPr>
          <w:rFonts w:ascii="Verdana" w:hAnsi="Verdana" w:cs="Verdana"/>
          <w:sz w:val="18"/>
          <w:szCs w:val="18"/>
        </w:rPr>
      </w:pPr>
      <w:r w:rsidRPr="00F209B2">
        <w:rPr>
          <w:rFonts w:ascii="Verdana" w:hAnsi="Verdana" w:cs="Verdana"/>
          <w:bCs/>
          <w:szCs w:val="20"/>
        </w:rPr>
        <w:t>5. Wettelijke kaders beleggen, lenen en derivaten</w:t>
      </w:r>
    </w:p>
    <w:p w:rsidR="00234FA4" w:rsidRPr="00F209B2" w:rsidRDefault="00234FA4" w:rsidP="00234FA4">
      <w:pPr>
        <w:kinsoku/>
        <w:spacing w:after="0" w:line="276" w:lineRule="auto"/>
        <w:rPr>
          <w:rFonts w:ascii="Verdana" w:hAnsi="Verdana"/>
          <w:sz w:val="18"/>
          <w:szCs w:val="18"/>
        </w:rPr>
      </w:pPr>
      <w:r w:rsidRPr="00F209B2">
        <w:rPr>
          <w:rFonts w:ascii="Verdana" w:hAnsi="Verdana" w:cs="Verdana"/>
          <w:sz w:val="18"/>
          <w:szCs w:val="18"/>
        </w:rPr>
        <w:t>In de inleiding is het al genoemd: de onderwijsinstelling moet voldoen aan de regeling beleggen, lenen en derivaten OCW 2016</w:t>
      </w:r>
      <w:r w:rsidR="006068EB">
        <w:rPr>
          <w:rStyle w:val="Voetnootmarkering"/>
          <w:rFonts w:ascii="Verdana" w:hAnsi="Verdana" w:cs="Verdana"/>
          <w:sz w:val="18"/>
          <w:szCs w:val="18"/>
        </w:rPr>
        <w:footnoteReference w:id="1"/>
      </w:r>
      <w:r w:rsidRPr="00F209B2">
        <w:rPr>
          <w:rFonts w:ascii="Verdana" w:hAnsi="Verdana" w:cs="Verdana"/>
          <w:sz w:val="18"/>
          <w:szCs w:val="18"/>
        </w:rPr>
        <w:t>. In rubriek 5 is een omschrijving opgenomen die voldoet aan de regeling.</w:t>
      </w:r>
    </w:p>
    <w:p w:rsidR="00234FA4" w:rsidRPr="00F209B2" w:rsidRDefault="00234FA4" w:rsidP="00234FA4">
      <w:pPr>
        <w:kinsoku/>
        <w:spacing w:after="0" w:line="276" w:lineRule="auto"/>
        <w:rPr>
          <w:rFonts w:ascii="Verdana" w:hAnsi="Verdana" w:cs="Verdana"/>
          <w:sz w:val="18"/>
          <w:szCs w:val="18"/>
          <w:u w:val="single"/>
        </w:rPr>
      </w:pPr>
    </w:p>
    <w:p w:rsidR="00120B1A" w:rsidRDefault="00120B1A" w:rsidP="00234FA4">
      <w:pPr>
        <w:kinsoku/>
        <w:spacing w:after="0" w:line="276" w:lineRule="auto"/>
        <w:rPr>
          <w:rFonts w:ascii="Verdana" w:hAnsi="Verdana" w:cs="Verdana"/>
          <w:bCs/>
          <w:szCs w:val="20"/>
        </w:rPr>
      </w:pPr>
    </w:p>
    <w:p w:rsidR="00120B1A" w:rsidRDefault="00120B1A" w:rsidP="00234FA4">
      <w:pPr>
        <w:kinsoku/>
        <w:spacing w:after="0" w:line="276" w:lineRule="auto"/>
        <w:rPr>
          <w:rFonts w:ascii="Verdana" w:hAnsi="Verdana" w:cs="Verdana"/>
          <w:bCs/>
          <w:szCs w:val="20"/>
        </w:rPr>
      </w:pPr>
    </w:p>
    <w:p w:rsidR="00234FA4" w:rsidRPr="00F209B2" w:rsidRDefault="00234FA4" w:rsidP="00234FA4">
      <w:pPr>
        <w:kinsoku/>
        <w:spacing w:after="0" w:line="276" w:lineRule="auto"/>
        <w:rPr>
          <w:rFonts w:ascii="Verdana" w:hAnsi="Verdana" w:cs="Verdana"/>
          <w:bCs/>
          <w:szCs w:val="20"/>
        </w:rPr>
      </w:pPr>
      <w:r w:rsidRPr="00F209B2">
        <w:rPr>
          <w:rFonts w:ascii="Verdana" w:hAnsi="Verdana" w:cs="Verdana"/>
          <w:bCs/>
          <w:szCs w:val="20"/>
        </w:rPr>
        <w:t xml:space="preserve">6. </w:t>
      </w:r>
      <w:r w:rsidR="003A401F">
        <w:rPr>
          <w:rFonts w:ascii="Verdana" w:hAnsi="Verdana" w:cs="Verdana"/>
          <w:bCs/>
          <w:szCs w:val="20"/>
        </w:rPr>
        <w:t>Kas</w:t>
      </w:r>
      <w:r w:rsidRPr="00F209B2">
        <w:rPr>
          <w:rFonts w:ascii="Verdana" w:hAnsi="Verdana" w:cs="Verdana"/>
          <w:bCs/>
          <w:szCs w:val="20"/>
        </w:rPr>
        <w:t>beheer/</w:t>
      </w:r>
      <w:r w:rsidR="003A401F">
        <w:rPr>
          <w:rFonts w:ascii="Verdana" w:hAnsi="Verdana" w:cs="Verdana"/>
          <w:bCs/>
          <w:szCs w:val="20"/>
        </w:rPr>
        <w:t>c</w:t>
      </w:r>
      <w:r w:rsidRPr="00F209B2">
        <w:rPr>
          <w:rFonts w:ascii="Verdana" w:hAnsi="Verdana" w:cs="Verdana"/>
          <w:bCs/>
          <w:szCs w:val="20"/>
        </w:rPr>
        <w:t>ash management</w:t>
      </w:r>
    </w:p>
    <w:p w:rsidR="00234FA4" w:rsidRPr="00F209B2" w:rsidRDefault="00234FA4" w:rsidP="00234FA4">
      <w:pPr>
        <w:kinsoku/>
        <w:spacing w:after="0" w:line="276" w:lineRule="auto"/>
        <w:rPr>
          <w:rFonts w:ascii="Verdana" w:hAnsi="Verdana" w:cs="Verdana"/>
          <w:sz w:val="18"/>
          <w:szCs w:val="18"/>
        </w:rPr>
      </w:pPr>
      <w:r w:rsidRPr="00F209B2">
        <w:rPr>
          <w:rFonts w:ascii="Verdana" w:hAnsi="Verdana" w:cs="Verdana"/>
          <w:sz w:val="18"/>
          <w:szCs w:val="18"/>
        </w:rPr>
        <w:t xml:space="preserve">Het kasbeheer gaat over de </w:t>
      </w:r>
      <w:r w:rsidR="003A401F">
        <w:rPr>
          <w:rFonts w:ascii="Verdana" w:hAnsi="Verdana" w:cs="Verdana"/>
          <w:sz w:val="18"/>
          <w:szCs w:val="18"/>
        </w:rPr>
        <w:t>t</w:t>
      </w:r>
      <w:r w:rsidRPr="00F209B2">
        <w:rPr>
          <w:rFonts w:ascii="Verdana" w:hAnsi="Verdana" w:cs="Verdana"/>
          <w:sz w:val="18"/>
          <w:szCs w:val="18"/>
        </w:rPr>
        <w:t xml:space="preserve">reasury voor de korte termijn (één jaar). Ook het debiteuren- en crediteurenbeheer maakt </w:t>
      </w:r>
      <w:r w:rsidR="003A401F">
        <w:rPr>
          <w:rFonts w:ascii="Verdana" w:hAnsi="Verdana" w:cs="Verdana"/>
          <w:sz w:val="18"/>
          <w:szCs w:val="18"/>
        </w:rPr>
        <w:t>e</w:t>
      </w:r>
      <w:r w:rsidRPr="00F209B2">
        <w:rPr>
          <w:rFonts w:ascii="Verdana" w:hAnsi="Verdana" w:cs="Verdana"/>
          <w:sz w:val="18"/>
          <w:szCs w:val="18"/>
        </w:rPr>
        <w:t>r deel van uit. Bankkosten en handelingskosten moete</w:t>
      </w:r>
      <w:r w:rsidR="006068EB">
        <w:rPr>
          <w:rFonts w:ascii="Verdana" w:hAnsi="Verdana" w:cs="Verdana"/>
          <w:sz w:val="18"/>
          <w:szCs w:val="18"/>
        </w:rPr>
        <w:t>n</w:t>
      </w:r>
      <w:r w:rsidRPr="00F209B2">
        <w:rPr>
          <w:rFonts w:ascii="Verdana" w:hAnsi="Verdana" w:cs="Verdana"/>
          <w:sz w:val="18"/>
          <w:szCs w:val="18"/>
        </w:rPr>
        <w:t xml:space="preserve"> tot een minimum worden beperkt. </w:t>
      </w:r>
    </w:p>
    <w:p w:rsidR="00825AAB" w:rsidRPr="00F209B2" w:rsidRDefault="00825AAB" w:rsidP="00234FA4">
      <w:pPr>
        <w:kinsoku/>
        <w:spacing w:after="0" w:line="276" w:lineRule="auto"/>
        <w:rPr>
          <w:rFonts w:ascii="Verdana" w:hAnsi="Verdana" w:cs="Verdana"/>
          <w:bCs/>
          <w:sz w:val="18"/>
          <w:szCs w:val="18"/>
        </w:rPr>
      </w:pPr>
    </w:p>
    <w:p w:rsidR="00234FA4" w:rsidRPr="00F209B2" w:rsidRDefault="00455C50" w:rsidP="00234FA4">
      <w:pPr>
        <w:kinsoku/>
        <w:spacing w:after="0" w:line="276" w:lineRule="auto"/>
        <w:rPr>
          <w:rFonts w:ascii="Verdana" w:hAnsi="Verdana" w:cs="Verdana"/>
          <w:bCs/>
          <w:sz w:val="18"/>
          <w:szCs w:val="18"/>
        </w:rPr>
      </w:pPr>
      <w:r>
        <w:rPr>
          <w:rFonts w:ascii="Verdana" w:hAnsi="Verdana" w:cs="Verdana"/>
          <w:bCs/>
          <w:sz w:val="18"/>
          <w:szCs w:val="18"/>
        </w:rPr>
        <w:t>7</w:t>
      </w:r>
      <w:r w:rsidR="00234FA4" w:rsidRPr="00F209B2">
        <w:rPr>
          <w:rFonts w:ascii="Verdana" w:hAnsi="Verdana" w:cs="Verdana"/>
          <w:bCs/>
          <w:sz w:val="18"/>
          <w:szCs w:val="18"/>
        </w:rPr>
        <w:t>. Verantwoordelijkheden, taken en bevoegdheden</w:t>
      </w:r>
    </w:p>
    <w:p w:rsidR="00234FA4" w:rsidRPr="00F209B2" w:rsidRDefault="003A401F" w:rsidP="00234FA4">
      <w:pPr>
        <w:kinsoku/>
        <w:spacing w:after="0" w:line="276" w:lineRule="auto"/>
        <w:rPr>
          <w:rFonts w:ascii="Verdana" w:hAnsi="Verdana" w:cs="Verdana"/>
          <w:sz w:val="18"/>
          <w:szCs w:val="18"/>
        </w:rPr>
      </w:pPr>
      <w:r>
        <w:rPr>
          <w:rFonts w:ascii="Verdana" w:hAnsi="Verdana" w:cs="Verdana"/>
          <w:sz w:val="18"/>
          <w:szCs w:val="18"/>
        </w:rPr>
        <w:t>Dit onderdeel van de t</w:t>
      </w:r>
      <w:r w:rsidR="00234FA4" w:rsidRPr="00F209B2">
        <w:rPr>
          <w:rFonts w:ascii="Verdana" w:hAnsi="Verdana" w:cs="Verdana"/>
          <w:sz w:val="18"/>
          <w:szCs w:val="18"/>
        </w:rPr>
        <w:t xml:space="preserve">reasury is wellicht het meest organisatiespecifiek. In het voorbeeld spreken we over een coördinator financiën en het </w:t>
      </w:r>
      <w:r>
        <w:rPr>
          <w:rFonts w:ascii="Verdana" w:hAnsi="Verdana" w:cs="Verdana"/>
          <w:sz w:val="18"/>
          <w:szCs w:val="18"/>
        </w:rPr>
        <w:t>c</w:t>
      </w:r>
      <w:r w:rsidR="00234FA4" w:rsidRPr="00F209B2">
        <w:rPr>
          <w:rFonts w:ascii="Verdana" w:hAnsi="Verdana" w:cs="Verdana"/>
          <w:sz w:val="18"/>
          <w:szCs w:val="18"/>
        </w:rPr>
        <w:t xml:space="preserve">ollege van </w:t>
      </w:r>
      <w:r>
        <w:rPr>
          <w:rFonts w:ascii="Verdana" w:hAnsi="Verdana" w:cs="Verdana"/>
          <w:sz w:val="18"/>
          <w:szCs w:val="18"/>
        </w:rPr>
        <w:t>b</w:t>
      </w:r>
      <w:r w:rsidR="00234FA4" w:rsidRPr="00F209B2">
        <w:rPr>
          <w:rFonts w:ascii="Verdana" w:hAnsi="Verdana" w:cs="Verdana"/>
          <w:sz w:val="18"/>
          <w:szCs w:val="18"/>
        </w:rPr>
        <w:t xml:space="preserve">estuur. Uiteraard kunnen daar ook rollen worden omschreven voor een controller en een (algemeen) directeur. </w:t>
      </w:r>
    </w:p>
    <w:p w:rsidR="00455C50" w:rsidRDefault="00455C50" w:rsidP="00234FA4">
      <w:pPr>
        <w:kinsoku/>
        <w:spacing w:after="0" w:line="276" w:lineRule="auto"/>
        <w:rPr>
          <w:rFonts w:ascii="Verdana" w:hAnsi="Verdana" w:cs="Verdana"/>
          <w:bCs/>
          <w:sz w:val="18"/>
          <w:szCs w:val="18"/>
        </w:rPr>
      </w:pPr>
    </w:p>
    <w:p w:rsidR="00455C50" w:rsidRPr="00F209B2" w:rsidRDefault="00455C50" w:rsidP="00455C50">
      <w:pPr>
        <w:kinsoku/>
        <w:spacing w:after="0" w:line="276" w:lineRule="auto"/>
        <w:rPr>
          <w:rFonts w:ascii="Verdana" w:hAnsi="Verdana" w:cs="Verdana"/>
          <w:bCs/>
          <w:sz w:val="18"/>
          <w:szCs w:val="18"/>
        </w:rPr>
      </w:pPr>
      <w:r>
        <w:rPr>
          <w:rFonts w:ascii="Verdana" w:hAnsi="Verdana" w:cs="Verdana"/>
          <w:bCs/>
          <w:sz w:val="18"/>
          <w:szCs w:val="18"/>
        </w:rPr>
        <w:t>8. Onderscheid publieke middelen en niet publieke middelen</w:t>
      </w:r>
    </w:p>
    <w:p w:rsidR="00455C50" w:rsidRPr="00455C50" w:rsidRDefault="00455C50" w:rsidP="00234FA4">
      <w:pPr>
        <w:kinsoku/>
        <w:spacing w:after="0" w:line="276" w:lineRule="auto"/>
        <w:rPr>
          <w:rFonts w:ascii="Verdana" w:hAnsi="Verdana" w:cs="Verdana"/>
          <w:sz w:val="18"/>
          <w:szCs w:val="18"/>
        </w:rPr>
      </w:pPr>
      <w:r>
        <w:rPr>
          <w:rFonts w:ascii="Verdana" w:hAnsi="Verdana" w:cs="Verdana"/>
          <w:sz w:val="18"/>
          <w:szCs w:val="18"/>
        </w:rPr>
        <w:t>Op grond van artikel 3 lid 1d moet in het treasurystatuut opgenomen worden op welke wijze onderscheid wordt gemaakt tussen publieke middelen en overige middelen enerzijds en niet-publieke middelen anderzijds.</w:t>
      </w:r>
    </w:p>
    <w:p w:rsidR="00455C50" w:rsidRPr="00F209B2" w:rsidRDefault="00455C50" w:rsidP="00234FA4">
      <w:pPr>
        <w:kinsoku/>
        <w:spacing w:after="0" w:line="276" w:lineRule="auto"/>
        <w:rPr>
          <w:rFonts w:ascii="Verdana" w:hAnsi="Verdana" w:cs="Verdana"/>
          <w:bCs/>
          <w:sz w:val="18"/>
          <w:szCs w:val="18"/>
        </w:rPr>
      </w:pPr>
    </w:p>
    <w:p w:rsidR="00234FA4" w:rsidRPr="00F209B2" w:rsidRDefault="00A04FF0" w:rsidP="00234FA4">
      <w:pPr>
        <w:kinsoku/>
        <w:spacing w:after="0" w:line="276" w:lineRule="auto"/>
        <w:rPr>
          <w:rFonts w:ascii="Verdana" w:hAnsi="Verdana" w:cs="Verdana"/>
          <w:bCs/>
          <w:sz w:val="18"/>
          <w:szCs w:val="18"/>
        </w:rPr>
      </w:pPr>
      <w:r>
        <w:rPr>
          <w:rFonts w:ascii="Verdana" w:hAnsi="Verdana" w:cs="Verdana"/>
          <w:bCs/>
          <w:sz w:val="18"/>
          <w:szCs w:val="18"/>
        </w:rPr>
        <w:t>9</w:t>
      </w:r>
      <w:r w:rsidR="00234FA4" w:rsidRPr="00F209B2">
        <w:rPr>
          <w:rFonts w:ascii="Verdana" w:hAnsi="Verdana" w:cs="Verdana"/>
          <w:bCs/>
          <w:sz w:val="18"/>
          <w:szCs w:val="18"/>
        </w:rPr>
        <w:t>. Interne en externe controle</w:t>
      </w:r>
    </w:p>
    <w:p w:rsidR="00234FA4" w:rsidRPr="00F209B2" w:rsidRDefault="00234FA4" w:rsidP="00234FA4">
      <w:pPr>
        <w:kinsoku/>
        <w:spacing w:after="0" w:line="276" w:lineRule="auto"/>
        <w:rPr>
          <w:rFonts w:ascii="Verdana" w:hAnsi="Verdana" w:cs="Verdana"/>
          <w:sz w:val="18"/>
          <w:szCs w:val="18"/>
        </w:rPr>
      </w:pPr>
      <w:r w:rsidRPr="00F209B2">
        <w:rPr>
          <w:rFonts w:ascii="Verdana" w:hAnsi="Verdana" w:cs="Verdana"/>
          <w:sz w:val="18"/>
          <w:szCs w:val="18"/>
        </w:rPr>
        <w:t>Afspraken moeten worden gecontrole</w:t>
      </w:r>
      <w:r>
        <w:rPr>
          <w:rFonts w:ascii="Verdana" w:hAnsi="Verdana" w:cs="Verdana"/>
          <w:sz w:val="18"/>
          <w:szCs w:val="18"/>
        </w:rPr>
        <w:t>e</w:t>
      </w:r>
      <w:r w:rsidRPr="00F209B2">
        <w:rPr>
          <w:rFonts w:ascii="Verdana" w:hAnsi="Verdana" w:cs="Verdana"/>
          <w:sz w:val="18"/>
          <w:szCs w:val="18"/>
        </w:rPr>
        <w:t>rd</w:t>
      </w:r>
      <w:r w:rsidR="003A401F">
        <w:rPr>
          <w:rFonts w:ascii="Verdana" w:hAnsi="Verdana" w:cs="Verdana"/>
          <w:sz w:val="18"/>
          <w:szCs w:val="18"/>
        </w:rPr>
        <w:t>, z</w:t>
      </w:r>
      <w:r w:rsidRPr="00F209B2">
        <w:rPr>
          <w:rFonts w:ascii="Verdana" w:hAnsi="Verdana" w:cs="Verdana"/>
          <w:sz w:val="18"/>
          <w:szCs w:val="18"/>
        </w:rPr>
        <w:t xml:space="preserve">owel </w:t>
      </w:r>
      <w:r>
        <w:rPr>
          <w:rFonts w:ascii="Verdana" w:hAnsi="Verdana" w:cs="Verdana"/>
          <w:sz w:val="18"/>
          <w:szCs w:val="18"/>
        </w:rPr>
        <w:t>in</w:t>
      </w:r>
      <w:r w:rsidRPr="00F209B2">
        <w:rPr>
          <w:rFonts w:ascii="Verdana" w:hAnsi="Verdana" w:cs="Verdana"/>
          <w:sz w:val="18"/>
          <w:szCs w:val="18"/>
        </w:rPr>
        <w:t xml:space="preserve">tern als extern. </w:t>
      </w:r>
      <w:r>
        <w:rPr>
          <w:rFonts w:ascii="Verdana" w:hAnsi="Verdana" w:cs="Verdana"/>
          <w:sz w:val="18"/>
          <w:szCs w:val="18"/>
        </w:rPr>
        <w:t>Intern ligt hier een</w:t>
      </w:r>
      <w:r w:rsidRPr="00F209B2">
        <w:rPr>
          <w:rFonts w:ascii="Verdana" w:hAnsi="Verdana" w:cs="Verdana"/>
          <w:sz w:val="18"/>
          <w:szCs w:val="18"/>
        </w:rPr>
        <w:t xml:space="preserve"> rol </w:t>
      </w:r>
      <w:r>
        <w:rPr>
          <w:rFonts w:ascii="Verdana" w:hAnsi="Verdana" w:cs="Verdana"/>
          <w:sz w:val="18"/>
          <w:szCs w:val="18"/>
        </w:rPr>
        <w:t xml:space="preserve">voor de controller </w:t>
      </w:r>
      <w:r w:rsidRPr="00F209B2">
        <w:rPr>
          <w:rFonts w:ascii="Verdana" w:hAnsi="Verdana" w:cs="Verdana"/>
          <w:sz w:val="18"/>
          <w:szCs w:val="18"/>
        </w:rPr>
        <w:t xml:space="preserve">onder verantwoordelijkheid van </w:t>
      </w:r>
      <w:r w:rsidR="003A401F">
        <w:rPr>
          <w:rFonts w:ascii="Verdana" w:hAnsi="Verdana" w:cs="Verdana"/>
          <w:sz w:val="18"/>
          <w:szCs w:val="18"/>
        </w:rPr>
        <w:t xml:space="preserve">het </w:t>
      </w:r>
      <w:r w:rsidRPr="00F209B2">
        <w:rPr>
          <w:rFonts w:ascii="Verdana" w:hAnsi="Verdana" w:cs="Verdana"/>
          <w:sz w:val="18"/>
          <w:szCs w:val="18"/>
        </w:rPr>
        <w:t>college van bestuur. Voor externe controle ligt er een rol voor de accountant.</w:t>
      </w:r>
    </w:p>
    <w:p w:rsidR="00234FA4" w:rsidRPr="00F209B2" w:rsidRDefault="00234FA4" w:rsidP="00234FA4">
      <w:pPr>
        <w:kinsoku/>
        <w:spacing w:after="0" w:line="276" w:lineRule="auto"/>
        <w:rPr>
          <w:rFonts w:ascii="Verdana" w:hAnsi="Verdana" w:cs="Verdana"/>
          <w:sz w:val="18"/>
          <w:szCs w:val="18"/>
        </w:rPr>
      </w:pPr>
    </w:p>
    <w:p w:rsidR="00234FA4" w:rsidRPr="00F209B2" w:rsidRDefault="00A04FF0" w:rsidP="00234FA4">
      <w:pPr>
        <w:kinsoku/>
        <w:spacing w:after="0" w:line="276" w:lineRule="auto"/>
        <w:rPr>
          <w:rFonts w:ascii="Verdana" w:hAnsi="Verdana" w:cs="Verdana"/>
          <w:bCs/>
          <w:sz w:val="18"/>
          <w:szCs w:val="18"/>
        </w:rPr>
      </w:pPr>
      <w:r>
        <w:rPr>
          <w:rFonts w:ascii="Verdana" w:hAnsi="Verdana" w:cs="Verdana"/>
          <w:bCs/>
          <w:sz w:val="18"/>
          <w:szCs w:val="18"/>
        </w:rPr>
        <w:t>10</w:t>
      </w:r>
      <w:r w:rsidR="00234FA4" w:rsidRPr="00F209B2">
        <w:rPr>
          <w:rFonts w:ascii="Verdana" w:hAnsi="Verdana" w:cs="Verdana"/>
          <w:bCs/>
          <w:sz w:val="18"/>
          <w:szCs w:val="18"/>
        </w:rPr>
        <w:t>. Externe verantwoording</w:t>
      </w:r>
    </w:p>
    <w:p w:rsidR="00234FA4" w:rsidRPr="00F209B2" w:rsidRDefault="00234FA4" w:rsidP="00234FA4">
      <w:pPr>
        <w:rPr>
          <w:rFonts w:ascii="Verdana" w:hAnsi="Verdana"/>
          <w:sz w:val="18"/>
          <w:szCs w:val="18"/>
        </w:rPr>
      </w:pPr>
      <w:r w:rsidRPr="00F209B2">
        <w:rPr>
          <w:rFonts w:ascii="Verdana" w:hAnsi="Verdana"/>
          <w:sz w:val="18"/>
          <w:szCs w:val="18"/>
        </w:rPr>
        <w:t xml:space="preserve">Verantwoording mag niet ontbreken. Het </w:t>
      </w:r>
      <w:r w:rsidR="003A401F">
        <w:rPr>
          <w:rFonts w:ascii="Verdana" w:hAnsi="Verdana"/>
          <w:sz w:val="18"/>
          <w:szCs w:val="18"/>
        </w:rPr>
        <w:t>j</w:t>
      </w:r>
      <w:r w:rsidRPr="00F209B2">
        <w:rPr>
          <w:rFonts w:ascii="Verdana" w:hAnsi="Verdana"/>
          <w:sz w:val="18"/>
          <w:szCs w:val="18"/>
        </w:rPr>
        <w:t>aarverslag van de onderwijsinstelling is daartoe h</w:t>
      </w:r>
      <w:r w:rsidR="003A401F">
        <w:rPr>
          <w:rFonts w:ascii="Verdana" w:hAnsi="Verdana"/>
          <w:sz w:val="18"/>
          <w:szCs w:val="18"/>
        </w:rPr>
        <w:t>e</w:t>
      </w:r>
      <w:r w:rsidRPr="00F209B2">
        <w:rPr>
          <w:rFonts w:ascii="Verdana" w:hAnsi="Verdana"/>
          <w:sz w:val="18"/>
          <w:szCs w:val="18"/>
        </w:rPr>
        <w:t>t</w:t>
      </w:r>
      <w:r w:rsidR="003A401F">
        <w:rPr>
          <w:rFonts w:ascii="Verdana" w:hAnsi="Verdana"/>
          <w:sz w:val="18"/>
          <w:szCs w:val="18"/>
        </w:rPr>
        <w:t xml:space="preserve"> aangewezen</w:t>
      </w:r>
      <w:r w:rsidRPr="00F209B2">
        <w:rPr>
          <w:rFonts w:ascii="Verdana" w:hAnsi="Verdana"/>
          <w:sz w:val="18"/>
          <w:szCs w:val="18"/>
        </w:rPr>
        <w:t xml:space="preserve"> document. </w:t>
      </w:r>
    </w:p>
    <w:p w:rsidR="00234FA4" w:rsidRPr="00F209B2" w:rsidRDefault="00234FA4" w:rsidP="00234FA4">
      <w:pPr>
        <w:kinsoku/>
        <w:spacing w:after="0" w:line="276" w:lineRule="auto"/>
        <w:rPr>
          <w:rFonts w:ascii="Verdana" w:hAnsi="Verdana" w:cs="Verdana"/>
          <w:bCs/>
          <w:sz w:val="18"/>
          <w:szCs w:val="18"/>
        </w:rPr>
      </w:pPr>
    </w:p>
    <w:p w:rsidR="00234FA4" w:rsidRPr="00F209B2" w:rsidRDefault="00A04FF0" w:rsidP="00234FA4">
      <w:pPr>
        <w:kinsoku/>
        <w:spacing w:after="0" w:line="276" w:lineRule="auto"/>
        <w:rPr>
          <w:rFonts w:ascii="Verdana" w:hAnsi="Verdana" w:cs="Verdana"/>
          <w:bCs/>
          <w:sz w:val="18"/>
          <w:szCs w:val="18"/>
        </w:rPr>
      </w:pPr>
      <w:r>
        <w:rPr>
          <w:rFonts w:ascii="Verdana" w:hAnsi="Verdana" w:cs="Verdana"/>
          <w:bCs/>
          <w:sz w:val="18"/>
          <w:szCs w:val="18"/>
        </w:rPr>
        <w:t>11</w:t>
      </w:r>
      <w:r w:rsidR="00234FA4" w:rsidRPr="00F209B2">
        <w:rPr>
          <w:rFonts w:ascii="Verdana" w:hAnsi="Verdana" w:cs="Verdana"/>
          <w:bCs/>
          <w:sz w:val="18"/>
          <w:szCs w:val="18"/>
        </w:rPr>
        <w:t>.</w:t>
      </w:r>
      <w:r w:rsidR="00234FA4">
        <w:rPr>
          <w:rFonts w:ascii="Verdana" w:hAnsi="Verdana" w:cs="Verdana"/>
          <w:bCs/>
          <w:sz w:val="18"/>
          <w:szCs w:val="18"/>
        </w:rPr>
        <w:t xml:space="preserve"> Evaluatie </w:t>
      </w:r>
    </w:p>
    <w:p w:rsidR="00234FA4" w:rsidRPr="00F209B2" w:rsidRDefault="00234FA4" w:rsidP="00234FA4">
      <w:pPr>
        <w:kinsoku/>
        <w:spacing w:after="0" w:line="276" w:lineRule="auto"/>
        <w:rPr>
          <w:rFonts w:ascii="Verdana" w:hAnsi="Verdana" w:cs="Verdana"/>
          <w:sz w:val="18"/>
          <w:szCs w:val="18"/>
        </w:rPr>
      </w:pPr>
      <w:r w:rsidRPr="00F209B2">
        <w:rPr>
          <w:rFonts w:ascii="Verdana" w:hAnsi="Verdana" w:cs="Verdana"/>
          <w:sz w:val="18"/>
          <w:szCs w:val="18"/>
        </w:rPr>
        <w:t xml:space="preserve">Het is verstandig om vooraf afspraken te maken over de evaluatie van </w:t>
      </w:r>
      <w:r w:rsidR="003A401F">
        <w:rPr>
          <w:rFonts w:ascii="Verdana" w:hAnsi="Verdana" w:cs="Verdana"/>
          <w:sz w:val="18"/>
          <w:szCs w:val="18"/>
        </w:rPr>
        <w:t>he</w:t>
      </w:r>
      <w:r w:rsidRPr="00F209B2">
        <w:rPr>
          <w:rFonts w:ascii="Verdana" w:hAnsi="Verdana" w:cs="Verdana"/>
          <w:sz w:val="18"/>
          <w:szCs w:val="18"/>
        </w:rPr>
        <w:t>t stat</w:t>
      </w:r>
      <w:r w:rsidR="003A401F">
        <w:rPr>
          <w:rFonts w:ascii="Verdana" w:hAnsi="Verdana" w:cs="Verdana"/>
          <w:sz w:val="18"/>
          <w:szCs w:val="18"/>
        </w:rPr>
        <w:t>uu</w:t>
      </w:r>
      <w:r w:rsidRPr="00F209B2">
        <w:rPr>
          <w:rFonts w:ascii="Verdana" w:hAnsi="Verdana" w:cs="Verdana"/>
          <w:sz w:val="18"/>
          <w:szCs w:val="18"/>
        </w:rPr>
        <w:t xml:space="preserve">t. De termijn kan verschillen. </w:t>
      </w:r>
    </w:p>
    <w:p w:rsidR="00234FA4" w:rsidRPr="00F209B2" w:rsidRDefault="00234FA4" w:rsidP="00234FA4">
      <w:pPr>
        <w:spacing w:after="0" w:line="276" w:lineRule="auto"/>
        <w:rPr>
          <w:rFonts w:ascii="Verdana" w:hAnsi="Verdana"/>
          <w:sz w:val="18"/>
          <w:szCs w:val="18"/>
        </w:rPr>
      </w:pPr>
    </w:p>
    <w:p w:rsidR="00234FA4" w:rsidRPr="00F209B2"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120B1A" w:rsidRDefault="00120B1A">
      <w:pPr>
        <w:kinsoku/>
        <w:autoSpaceDE/>
        <w:autoSpaceDN/>
        <w:adjustRightInd/>
        <w:spacing w:after="160" w:line="259" w:lineRule="auto"/>
        <w:rPr>
          <w:rFonts w:ascii="Verdana" w:hAnsi="Verdana" w:cs="Verdana"/>
          <w:b/>
          <w:bCs/>
          <w:szCs w:val="20"/>
        </w:rPr>
      </w:pPr>
      <w:r>
        <w:rPr>
          <w:rFonts w:ascii="Verdana" w:hAnsi="Verdana" w:cs="Verdana"/>
          <w:b/>
          <w:bCs/>
          <w:szCs w:val="20"/>
        </w:rPr>
        <w:br w:type="page"/>
      </w:r>
    </w:p>
    <w:p w:rsidR="00234FA4" w:rsidRPr="008457B8" w:rsidRDefault="00234FA4" w:rsidP="00234FA4">
      <w:pPr>
        <w:kinsoku/>
        <w:spacing w:after="0" w:line="276" w:lineRule="auto"/>
        <w:rPr>
          <w:rFonts w:ascii="Verdana" w:hAnsi="Verdana" w:cs="Verdana"/>
          <w:b/>
          <w:bCs/>
          <w:szCs w:val="20"/>
        </w:rPr>
      </w:pPr>
      <w:r w:rsidRPr="008457B8">
        <w:rPr>
          <w:rFonts w:ascii="Verdana" w:hAnsi="Verdana" w:cs="Verdana"/>
          <w:b/>
          <w:bCs/>
          <w:szCs w:val="20"/>
        </w:rPr>
        <w:lastRenderedPageBreak/>
        <w:t>1. Inleiding</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Dit statuut bevat de algemene grondslagen en beginselen van het </w:t>
      </w:r>
      <w:r w:rsidR="003A401F">
        <w:rPr>
          <w:rFonts w:ascii="Verdana" w:hAnsi="Verdana" w:cs="Verdana"/>
          <w:sz w:val="18"/>
          <w:szCs w:val="18"/>
        </w:rPr>
        <w:t>t</w:t>
      </w:r>
      <w:r w:rsidRPr="008457B8">
        <w:rPr>
          <w:rFonts w:ascii="Verdana" w:hAnsi="Verdana" w:cs="Verdana"/>
          <w:sz w:val="18"/>
          <w:szCs w:val="18"/>
        </w:rPr>
        <w:t xml:space="preserve">reasurybeleid van </w:t>
      </w:r>
      <w:r>
        <w:rPr>
          <w:rFonts w:ascii="Verdana" w:hAnsi="Verdana" w:cs="Verdana"/>
          <w:sz w:val="18"/>
          <w:szCs w:val="18"/>
        </w:rPr>
        <w:t>Stichting X</w:t>
      </w:r>
      <w:r w:rsidRPr="008457B8">
        <w:rPr>
          <w:rFonts w:ascii="Verdana" w:hAnsi="Verdana" w:cs="Verdana"/>
          <w:sz w:val="18"/>
          <w:szCs w:val="18"/>
        </w:rPr>
        <w:t xml:space="preserve">. Onder </w:t>
      </w:r>
      <w:r w:rsidR="003A401F">
        <w:rPr>
          <w:rFonts w:ascii="Verdana" w:hAnsi="Verdana" w:cs="Verdana"/>
          <w:sz w:val="18"/>
          <w:szCs w:val="18"/>
        </w:rPr>
        <w:t>t</w:t>
      </w:r>
      <w:r w:rsidRPr="008457B8">
        <w:rPr>
          <w:rFonts w:ascii="Verdana" w:hAnsi="Verdana" w:cs="Verdana"/>
          <w:sz w:val="18"/>
          <w:szCs w:val="18"/>
        </w:rPr>
        <w:t>reasury wordt verstaan:</w:t>
      </w:r>
    </w:p>
    <w:p w:rsidR="00234FA4" w:rsidRPr="008457B8" w:rsidRDefault="00234FA4" w:rsidP="00234FA4">
      <w:pPr>
        <w:kinsoku/>
        <w:spacing w:after="0" w:line="276" w:lineRule="auto"/>
        <w:rPr>
          <w:rFonts w:ascii="Verdana" w:hAnsi="Verdana" w:cs="Verdana"/>
          <w:i/>
          <w:iCs/>
          <w:sz w:val="18"/>
          <w:szCs w:val="18"/>
        </w:rPr>
      </w:pPr>
    </w:p>
    <w:p w:rsidR="00234FA4" w:rsidRPr="008457B8" w:rsidRDefault="00234FA4" w:rsidP="00234FA4">
      <w:pPr>
        <w:kinsoku/>
        <w:spacing w:after="0" w:line="276" w:lineRule="auto"/>
        <w:rPr>
          <w:rFonts w:ascii="Verdana" w:hAnsi="Verdana" w:cs="Verdana"/>
          <w:i/>
          <w:iCs/>
          <w:sz w:val="18"/>
          <w:szCs w:val="18"/>
        </w:rPr>
      </w:pPr>
      <w:r w:rsidRPr="008457B8">
        <w:rPr>
          <w:rFonts w:ascii="Verdana" w:hAnsi="Verdana" w:cs="Verdana"/>
          <w:i/>
          <w:iCs/>
          <w:sz w:val="18"/>
          <w:szCs w:val="18"/>
        </w:rPr>
        <w:t>“</w:t>
      </w:r>
      <w:r>
        <w:rPr>
          <w:rFonts w:ascii="Verdana" w:hAnsi="Verdana" w:cs="Verdana"/>
          <w:i/>
          <w:iCs/>
          <w:sz w:val="18"/>
          <w:szCs w:val="18"/>
        </w:rPr>
        <w:t>H</w:t>
      </w:r>
      <w:r w:rsidRPr="008457B8">
        <w:rPr>
          <w:rFonts w:ascii="Verdana" w:hAnsi="Verdana" w:cs="Verdana"/>
          <w:i/>
          <w:iCs/>
          <w:sz w:val="18"/>
          <w:szCs w:val="18"/>
        </w:rPr>
        <w:t>et sturen op, het beheersen van, het verantwoorden over en het toezicht houden op de financiële vermogenswaarden, de financiële stromen, de financiële posities en de hieraan verbonden risico’s”</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Dit </w:t>
      </w:r>
      <w:r w:rsidR="003A401F">
        <w:rPr>
          <w:rFonts w:ascii="Verdana" w:hAnsi="Verdana" w:cs="Verdana"/>
          <w:sz w:val="18"/>
          <w:szCs w:val="18"/>
        </w:rPr>
        <w:t>t</w:t>
      </w:r>
      <w:r w:rsidRPr="008457B8">
        <w:rPr>
          <w:rFonts w:ascii="Verdana" w:hAnsi="Verdana" w:cs="Verdana"/>
          <w:sz w:val="18"/>
          <w:szCs w:val="18"/>
        </w:rPr>
        <w:t>reasury</w:t>
      </w:r>
      <w:r w:rsidR="003A401F">
        <w:rPr>
          <w:rFonts w:ascii="Verdana" w:hAnsi="Verdana" w:cs="Verdana"/>
          <w:sz w:val="18"/>
          <w:szCs w:val="18"/>
        </w:rPr>
        <w:t>s</w:t>
      </w:r>
      <w:r w:rsidRPr="008457B8">
        <w:rPr>
          <w:rFonts w:ascii="Verdana" w:hAnsi="Verdana" w:cs="Verdana"/>
          <w:sz w:val="18"/>
          <w:szCs w:val="18"/>
        </w:rPr>
        <w:t>tatuut is geldig vanaf de datum van dagtekening.</w:t>
      </w: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Cs w:val="20"/>
        </w:rPr>
      </w:pPr>
      <w:r w:rsidRPr="008457B8">
        <w:rPr>
          <w:rFonts w:ascii="Verdana" w:hAnsi="Verdana" w:cs="Verdana"/>
          <w:b/>
          <w:bCs/>
          <w:szCs w:val="20"/>
        </w:rPr>
        <w:t xml:space="preserve">2. Doelstelling </w:t>
      </w:r>
      <w:r w:rsidR="003A401F">
        <w:rPr>
          <w:rFonts w:ascii="Verdana" w:hAnsi="Verdana" w:cs="Verdana"/>
          <w:b/>
          <w:bCs/>
          <w:szCs w:val="20"/>
        </w:rPr>
        <w:t>t</w:t>
      </w:r>
      <w:r w:rsidRPr="008457B8">
        <w:rPr>
          <w:rFonts w:ascii="Verdana" w:hAnsi="Verdana" w:cs="Verdana"/>
          <w:b/>
          <w:bCs/>
          <w:szCs w:val="20"/>
        </w:rPr>
        <w:t>reasury</w:t>
      </w:r>
    </w:p>
    <w:p w:rsidR="00234FA4" w:rsidRPr="008457B8" w:rsidRDefault="00234FA4" w:rsidP="00234FA4">
      <w:pPr>
        <w:kinsoku/>
        <w:spacing w:after="0" w:line="276" w:lineRule="auto"/>
        <w:rPr>
          <w:rFonts w:ascii="Verdana" w:hAnsi="Verdana" w:cs="Verdana"/>
          <w:sz w:val="18"/>
          <w:szCs w:val="18"/>
        </w:rPr>
      </w:pPr>
    </w:p>
    <w:p w:rsidR="00234FA4"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De algemene doelstellingen van het </w:t>
      </w:r>
      <w:r w:rsidR="003A401F">
        <w:rPr>
          <w:rFonts w:ascii="Verdana" w:hAnsi="Verdana" w:cs="Verdana"/>
          <w:sz w:val="18"/>
          <w:szCs w:val="18"/>
        </w:rPr>
        <w:t>t</w:t>
      </w:r>
      <w:r w:rsidRPr="008457B8">
        <w:rPr>
          <w:rFonts w:ascii="Verdana" w:hAnsi="Verdana" w:cs="Verdana"/>
          <w:sz w:val="18"/>
          <w:szCs w:val="18"/>
        </w:rPr>
        <w:t>reasurybeleid zijn:</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pStyle w:val="Lijstalinea"/>
        <w:numPr>
          <w:ilvl w:val="0"/>
          <w:numId w:val="1"/>
        </w:numPr>
        <w:kinsoku/>
        <w:spacing w:after="0" w:line="276" w:lineRule="auto"/>
        <w:rPr>
          <w:rFonts w:ascii="Verdana" w:hAnsi="Verdana" w:cs="Verdana"/>
          <w:sz w:val="18"/>
          <w:szCs w:val="18"/>
        </w:rPr>
      </w:pPr>
      <w:r w:rsidRPr="008457B8">
        <w:rPr>
          <w:rFonts w:ascii="Verdana" w:hAnsi="Verdana" w:cs="Verdana"/>
          <w:sz w:val="18"/>
          <w:szCs w:val="18"/>
        </w:rPr>
        <w:t>het zorgdragen voor de tijdige beschikbaarheid van de benodigde middelen tegen acceptabele condities;</w:t>
      </w:r>
    </w:p>
    <w:p w:rsidR="00234FA4" w:rsidRPr="008457B8" w:rsidRDefault="00234FA4" w:rsidP="00234FA4">
      <w:pPr>
        <w:pStyle w:val="Lijstalinea"/>
        <w:numPr>
          <w:ilvl w:val="0"/>
          <w:numId w:val="1"/>
        </w:numPr>
        <w:kinsoku/>
        <w:spacing w:after="0" w:line="276" w:lineRule="auto"/>
        <w:rPr>
          <w:rFonts w:ascii="Verdana" w:hAnsi="Verdana" w:cs="Verdana"/>
          <w:sz w:val="18"/>
          <w:szCs w:val="18"/>
        </w:rPr>
      </w:pPr>
      <w:r w:rsidRPr="008457B8">
        <w:rPr>
          <w:rFonts w:ascii="Verdana" w:hAnsi="Verdana" w:cs="Verdana"/>
          <w:sz w:val="18"/>
          <w:szCs w:val="18"/>
        </w:rPr>
        <w:t>het minimaliseren van de kosten van het verkrijgen van financiële middelen;</w:t>
      </w:r>
    </w:p>
    <w:p w:rsidR="00234FA4" w:rsidRPr="008457B8" w:rsidRDefault="00234FA4" w:rsidP="00234FA4">
      <w:pPr>
        <w:pStyle w:val="Lijstalinea"/>
        <w:numPr>
          <w:ilvl w:val="0"/>
          <w:numId w:val="1"/>
        </w:numPr>
        <w:kinsoku/>
        <w:spacing w:after="0" w:line="276" w:lineRule="auto"/>
        <w:rPr>
          <w:rFonts w:ascii="Verdana" w:hAnsi="Verdana" w:cs="Verdana"/>
          <w:sz w:val="18"/>
          <w:szCs w:val="18"/>
        </w:rPr>
      </w:pPr>
      <w:r w:rsidRPr="008457B8">
        <w:rPr>
          <w:rFonts w:ascii="Verdana" w:hAnsi="Verdana" w:cs="Verdana"/>
          <w:sz w:val="18"/>
          <w:szCs w:val="18"/>
        </w:rPr>
        <w:t>het optimaliseren van het rendement van eventuele tijdelijk overtollige liquide financiële</w:t>
      </w:r>
    </w:p>
    <w:p w:rsidR="00234FA4" w:rsidRPr="008457B8" w:rsidRDefault="00234FA4" w:rsidP="00234FA4">
      <w:pPr>
        <w:kinsoku/>
        <w:spacing w:after="0" w:line="276" w:lineRule="auto"/>
        <w:ind w:firstLine="708"/>
        <w:rPr>
          <w:rFonts w:ascii="Verdana" w:hAnsi="Verdana" w:cs="Verdana"/>
          <w:sz w:val="18"/>
          <w:szCs w:val="18"/>
        </w:rPr>
      </w:pPr>
      <w:r w:rsidRPr="008457B8">
        <w:rPr>
          <w:rFonts w:ascii="Verdana" w:hAnsi="Verdana" w:cs="Verdana"/>
          <w:sz w:val="18"/>
          <w:szCs w:val="18"/>
        </w:rPr>
        <w:t>middelen</w:t>
      </w:r>
      <w:r w:rsidR="00455C50">
        <w:rPr>
          <w:rFonts w:ascii="Verdana" w:hAnsi="Verdana" w:cs="Verdana"/>
          <w:sz w:val="18"/>
          <w:szCs w:val="18"/>
        </w:rPr>
        <w:t>;</w:t>
      </w:r>
    </w:p>
    <w:p w:rsidR="00234FA4" w:rsidRPr="008457B8" w:rsidRDefault="00234FA4" w:rsidP="00234FA4">
      <w:pPr>
        <w:pStyle w:val="Lijstalinea"/>
        <w:numPr>
          <w:ilvl w:val="0"/>
          <w:numId w:val="2"/>
        </w:numPr>
        <w:kinsoku/>
        <w:spacing w:after="0" w:line="276" w:lineRule="auto"/>
        <w:rPr>
          <w:rFonts w:ascii="Verdana" w:hAnsi="Verdana" w:cs="Verdana"/>
          <w:sz w:val="18"/>
          <w:szCs w:val="18"/>
        </w:rPr>
      </w:pPr>
      <w:r w:rsidRPr="008457B8">
        <w:rPr>
          <w:rFonts w:ascii="Verdana" w:hAnsi="Verdana" w:cs="Verdana"/>
          <w:sz w:val="18"/>
          <w:szCs w:val="18"/>
        </w:rPr>
        <w:t>het beheersen van financiële risico’s die aan de financiële posities en geldstromen zijn verbonden;</w:t>
      </w:r>
    </w:p>
    <w:p w:rsidR="00234FA4" w:rsidRPr="008457B8" w:rsidRDefault="00234FA4" w:rsidP="00234FA4">
      <w:pPr>
        <w:pStyle w:val="Lijstalinea"/>
        <w:numPr>
          <w:ilvl w:val="0"/>
          <w:numId w:val="2"/>
        </w:numPr>
        <w:kinsoku/>
        <w:spacing w:after="0" w:line="276" w:lineRule="auto"/>
        <w:rPr>
          <w:rFonts w:ascii="Verdana" w:hAnsi="Verdana" w:cs="Verdana"/>
          <w:sz w:val="18"/>
          <w:szCs w:val="18"/>
        </w:rPr>
      </w:pPr>
      <w:r w:rsidRPr="008457B8">
        <w:rPr>
          <w:rFonts w:ascii="Verdana" w:hAnsi="Verdana" w:cs="Verdana"/>
          <w:sz w:val="18"/>
          <w:szCs w:val="18"/>
        </w:rPr>
        <w:t xml:space="preserve">het registreren van transacties in de administratie; </w:t>
      </w:r>
    </w:p>
    <w:p w:rsidR="00234FA4" w:rsidRPr="008457B8" w:rsidRDefault="00234FA4" w:rsidP="00234FA4">
      <w:pPr>
        <w:pStyle w:val="Lijstalinea"/>
        <w:numPr>
          <w:ilvl w:val="0"/>
          <w:numId w:val="2"/>
        </w:numPr>
        <w:kinsoku/>
        <w:spacing w:after="0" w:line="276" w:lineRule="auto"/>
        <w:rPr>
          <w:rFonts w:ascii="Verdana" w:hAnsi="Verdana" w:cs="Verdana"/>
          <w:sz w:val="18"/>
          <w:szCs w:val="18"/>
        </w:rPr>
      </w:pPr>
      <w:r w:rsidRPr="008457B8">
        <w:rPr>
          <w:rFonts w:ascii="Verdana" w:hAnsi="Verdana" w:cs="Verdana"/>
          <w:sz w:val="18"/>
          <w:szCs w:val="18"/>
        </w:rPr>
        <w:t xml:space="preserve">het vormen van adequate dossiers; </w:t>
      </w:r>
    </w:p>
    <w:p w:rsidR="00234FA4" w:rsidRPr="008457B8" w:rsidRDefault="00234FA4" w:rsidP="00234FA4">
      <w:pPr>
        <w:pStyle w:val="Lijstalinea"/>
        <w:numPr>
          <w:ilvl w:val="0"/>
          <w:numId w:val="2"/>
        </w:numPr>
        <w:kinsoku/>
        <w:spacing w:after="0" w:line="276" w:lineRule="auto"/>
        <w:rPr>
          <w:rFonts w:ascii="Verdana" w:hAnsi="Verdana" w:cs="Verdana"/>
          <w:sz w:val="18"/>
          <w:szCs w:val="18"/>
        </w:rPr>
      </w:pPr>
      <w:r w:rsidRPr="008457B8">
        <w:rPr>
          <w:rFonts w:ascii="Verdana" w:hAnsi="Verdana" w:cs="Verdana"/>
          <w:sz w:val="18"/>
          <w:szCs w:val="18"/>
        </w:rPr>
        <w:t xml:space="preserve">een goede interne en externe informatievoorziening over de uitvoering van het </w:t>
      </w:r>
      <w:r w:rsidR="003A401F">
        <w:rPr>
          <w:rFonts w:ascii="Verdana" w:hAnsi="Verdana" w:cs="Verdana"/>
          <w:sz w:val="18"/>
          <w:szCs w:val="18"/>
        </w:rPr>
        <w:t>t</w:t>
      </w:r>
      <w:r w:rsidRPr="008457B8">
        <w:rPr>
          <w:rFonts w:ascii="Verdana" w:hAnsi="Verdana" w:cs="Verdana"/>
          <w:sz w:val="18"/>
          <w:szCs w:val="18"/>
        </w:rPr>
        <w:t>reasurybeleid</w:t>
      </w:r>
      <w:r>
        <w:rPr>
          <w:rFonts w:ascii="Verdana" w:hAnsi="Verdana" w:cs="Verdana"/>
          <w:sz w:val="18"/>
          <w:szCs w:val="18"/>
        </w:rPr>
        <w:t>;</w:t>
      </w:r>
    </w:p>
    <w:p w:rsidR="00234FA4" w:rsidRPr="008457B8" w:rsidRDefault="00234FA4" w:rsidP="00234FA4">
      <w:pPr>
        <w:pStyle w:val="Lijstalinea"/>
        <w:numPr>
          <w:ilvl w:val="0"/>
          <w:numId w:val="2"/>
        </w:numPr>
        <w:kinsoku/>
        <w:spacing w:after="0" w:line="276" w:lineRule="auto"/>
        <w:rPr>
          <w:rFonts w:ascii="Verdana" w:hAnsi="Verdana" w:cs="Verdana"/>
          <w:sz w:val="18"/>
          <w:szCs w:val="18"/>
        </w:rPr>
      </w:pPr>
      <w:r w:rsidRPr="008457B8">
        <w:rPr>
          <w:rFonts w:ascii="Verdana" w:hAnsi="Verdana" w:cs="Verdana"/>
          <w:sz w:val="18"/>
          <w:szCs w:val="18"/>
        </w:rPr>
        <w:t>het nakomen van wettelijke verplichtingen inzake bovenstaande.</w:t>
      </w:r>
    </w:p>
    <w:p w:rsidR="00234FA4" w:rsidRDefault="00234FA4" w:rsidP="00234FA4">
      <w:pPr>
        <w:kinsoku/>
        <w:spacing w:after="0" w:line="276" w:lineRule="auto"/>
        <w:rPr>
          <w:rFonts w:ascii="Verdana" w:hAnsi="Verdana" w:cs="Verdana"/>
          <w:b/>
          <w:bCs/>
          <w:sz w:val="18"/>
          <w:szCs w:val="18"/>
        </w:rPr>
      </w:pPr>
    </w:p>
    <w:p w:rsidR="00455C50" w:rsidRPr="008457B8" w:rsidRDefault="00455C50"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Cs w:val="20"/>
        </w:rPr>
      </w:pPr>
      <w:r w:rsidRPr="008457B8">
        <w:rPr>
          <w:rFonts w:ascii="Verdana" w:hAnsi="Verdana" w:cs="Verdana"/>
          <w:b/>
          <w:bCs/>
          <w:szCs w:val="20"/>
        </w:rPr>
        <w:t>3. Normen voor solvabiliteit en liquiditeit</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Pr>
          <w:rFonts w:ascii="Verdana" w:hAnsi="Verdana" w:cs="Verdana"/>
          <w:sz w:val="18"/>
          <w:szCs w:val="18"/>
        </w:rPr>
        <w:t xml:space="preserve">Stichting X </w:t>
      </w:r>
      <w:r w:rsidRPr="008457B8">
        <w:rPr>
          <w:rFonts w:ascii="Verdana" w:hAnsi="Verdana" w:cs="Verdana"/>
          <w:sz w:val="18"/>
          <w:szCs w:val="18"/>
        </w:rPr>
        <w:t>dient te allen tijde aan haar korte en langdurige verplichtingen te kunnen voldoen en zo nodig ook altijd voldoende middelen aan te kunnen trekken voor het uitvoeren van de onderwijsactiviteiten. Daarbij worden de volgende ratio’s en normen gehanteerd:</w:t>
      </w: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b/>
          <w:bCs/>
          <w:sz w:val="18"/>
          <w:szCs w:val="18"/>
        </w:rPr>
        <w:t>Solvabiliteit</w:t>
      </w:r>
      <w:r w:rsidRPr="008457B8">
        <w:rPr>
          <w:rFonts w:ascii="Verdana" w:hAnsi="Verdana" w:cs="Verdana"/>
          <w:sz w:val="18"/>
          <w:szCs w:val="18"/>
        </w:rPr>
        <w:t>: het vermogen om op lange termijn aan de financiële verplichtingen te voldoen</w:t>
      </w:r>
    </w:p>
    <w:p w:rsidR="00234FA4" w:rsidRPr="008457B8" w:rsidRDefault="00234FA4" w:rsidP="00234FA4">
      <w:pPr>
        <w:kinsoku/>
        <w:spacing w:after="0" w:line="276" w:lineRule="auto"/>
        <w:rPr>
          <w:rFonts w:ascii="Verdana" w:hAnsi="Verdana" w:cs="Verdana"/>
          <w:sz w:val="18"/>
          <w:szCs w:val="18"/>
        </w:rPr>
      </w:pPr>
    </w:p>
    <w:tbl>
      <w:tblPr>
        <w:tblStyle w:val="Tabelraster"/>
        <w:tblW w:w="0" w:type="auto"/>
        <w:tblLook w:val="04A0" w:firstRow="1" w:lastRow="0" w:firstColumn="1" w:lastColumn="0" w:noHBand="0" w:noVBand="1"/>
      </w:tblPr>
      <w:tblGrid>
        <w:gridCol w:w="3228"/>
        <w:gridCol w:w="2668"/>
        <w:gridCol w:w="2668"/>
      </w:tblGrid>
      <w:tr w:rsidR="00234FA4" w:rsidRPr="008457B8" w:rsidTr="003467BA">
        <w:tc>
          <w:tcPr>
            <w:tcW w:w="3228" w:type="dxa"/>
          </w:tcPr>
          <w:p w:rsidR="00234FA4" w:rsidRPr="008457B8" w:rsidRDefault="00234FA4" w:rsidP="003467BA">
            <w:pPr>
              <w:kinsoku/>
              <w:spacing w:before="0" w:after="0" w:line="276" w:lineRule="auto"/>
              <w:rPr>
                <w:rFonts w:ascii="Verdana" w:hAnsi="Verdana" w:cs="Verdana"/>
                <w:sz w:val="18"/>
                <w:szCs w:val="18"/>
              </w:rPr>
            </w:pPr>
          </w:p>
        </w:tc>
        <w:tc>
          <w:tcPr>
            <w:tcW w:w="2668" w:type="dxa"/>
          </w:tcPr>
          <w:p w:rsidR="00234FA4" w:rsidRPr="008457B8" w:rsidRDefault="00234FA4" w:rsidP="003467BA">
            <w:pPr>
              <w:kinsoku/>
              <w:spacing w:before="0" w:after="0" w:line="276" w:lineRule="auto"/>
              <w:rPr>
                <w:rFonts w:ascii="Verdana" w:hAnsi="Verdana" w:cs="Verdana"/>
                <w:sz w:val="18"/>
                <w:szCs w:val="18"/>
              </w:rPr>
            </w:pPr>
            <w:r w:rsidRPr="008457B8">
              <w:rPr>
                <w:rFonts w:ascii="Verdana" w:hAnsi="Verdana" w:cs="Verdana"/>
                <w:sz w:val="18"/>
                <w:szCs w:val="18"/>
              </w:rPr>
              <w:t xml:space="preserve">Norm (minimum) </w:t>
            </w:r>
          </w:p>
        </w:tc>
        <w:tc>
          <w:tcPr>
            <w:tcW w:w="2668" w:type="dxa"/>
          </w:tcPr>
          <w:p w:rsidR="00234FA4" w:rsidRPr="008457B8" w:rsidRDefault="00234FA4" w:rsidP="003467BA">
            <w:pPr>
              <w:kinsoku/>
              <w:spacing w:after="0" w:line="276" w:lineRule="auto"/>
              <w:rPr>
                <w:rFonts w:ascii="Verdana" w:hAnsi="Verdana" w:cs="Verdana"/>
                <w:sz w:val="18"/>
                <w:szCs w:val="18"/>
              </w:rPr>
            </w:pPr>
            <w:r>
              <w:rPr>
                <w:rFonts w:ascii="Verdana" w:hAnsi="Verdana" w:cs="Verdana"/>
                <w:sz w:val="18"/>
                <w:szCs w:val="18"/>
              </w:rPr>
              <w:t>minimum Stichting X</w:t>
            </w:r>
          </w:p>
        </w:tc>
      </w:tr>
      <w:tr w:rsidR="00234FA4" w:rsidRPr="008457B8" w:rsidTr="003467BA">
        <w:tc>
          <w:tcPr>
            <w:tcW w:w="3228" w:type="dxa"/>
          </w:tcPr>
          <w:p w:rsidR="00234FA4" w:rsidRPr="008457B8" w:rsidRDefault="00234FA4" w:rsidP="003467BA">
            <w:pPr>
              <w:kinsoku/>
              <w:spacing w:before="0" w:after="0" w:line="276" w:lineRule="auto"/>
              <w:rPr>
                <w:rFonts w:ascii="Verdana" w:hAnsi="Verdana" w:cs="Verdana"/>
                <w:sz w:val="18"/>
                <w:szCs w:val="18"/>
              </w:rPr>
            </w:pPr>
            <w:r w:rsidRPr="008457B8">
              <w:rPr>
                <w:rFonts w:ascii="Verdana" w:hAnsi="Verdana" w:cs="Verdana"/>
                <w:sz w:val="18"/>
                <w:szCs w:val="18"/>
              </w:rPr>
              <w:t>Eigen vermogen</w:t>
            </w:r>
            <w:r>
              <w:rPr>
                <w:rFonts w:ascii="Verdana" w:hAnsi="Verdana" w:cs="Verdana"/>
                <w:sz w:val="18"/>
                <w:szCs w:val="18"/>
              </w:rPr>
              <w:t xml:space="preserve"> + voorzieningen</w:t>
            </w:r>
            <w:r w:rsidRPr="008457B8">
              <w:rPr>
                <w:rFonts w:ascii="Verdana" w:hAnsi="Verdana" w:cs="Verdana"/>
                <w:sz w:val="18"/>
                <w:szCs w:val="18"/>
              </w:rPr>
              <w:t xml:space="preserve">/ balanstotaal </w:t>
            </w:r>
          </w:p>
        </w:tc>
        <w:tc>
          <w:tcPr>
            <w:tcW w:w="2668" w:type="dxa"/>
          </w:tcPr>
          <w:p w:rsidR="00234FA4" w:rsidRPr="008457B8" w:rsidRDefault="00234FA4" w:rsidP="003467BA">
            <w:pPr>
              <w:kinsoku/>
              <w:spacing w:before="0" w:after="0" w:line="276" w:lineRule="auto"/>
              <w:rPr>
                <w:rFonts w:ascii="Verdana" w:hAnsi="Verdana" w:cs="Verdana"/>
                <w:sz w:val="18"/>
                <w:szCs w:val="18"/>
              </w:rPr>
            </w:pPr>
            <w:r w:rsidRPr="008457B8">
              <w:rPr>
                <w:rFonts w:ascii="Verdana" w:hAnsi="Verdana" w:cs="Verdana"/>
                <w:sz w:val="18"/>
                <w:szCs w:val="18"/>
              </w:rPr>
              <w:t xml:space="preserve">30 % </w:t>
            </w:r>
          </w:p>
        </w:tc>
        <w:tc>
          <w:tcPr>
            <w:tcW w:w="2668" w:type="dxa"/>
          </w:tcPr>
          <w:p w:rsidR="00234FA4" w:rsidRPr="008457B8" w:rsidRDefault="00234FA4" w:rsidP="003467BA">
            <w:pPr>
              <w:kinsoku/>
              <w:spacing w:after="0" w:line="276" w:lineRule="auto"/>
              <w:rPr>
                <w:rFonts w:ascii="Verdana" w:hAnsi="Verdana" w:cs="Verdana"/>
                <w:sz w:val="18"/>
                <w:szCs w:val="18"/>
              </w:rPr>
            </w:pPr>
            <w:r>
              <w:rPr>
                <w:rFonts w:ascii="Verdana" w:hAnsi="Verdana" w:cs="Verdana"/>
                <w:sz w:val="18"/>
                <w:szCs w:val="18"/>
              </w:rPr>
              <w:t>35%</w:t>
            </w:r>
          </w:p>
        </w:tc>
      </w:tr>
    </w:tbl>
    <w:p w:rsidR="00234FA4" w:rsidRPr="008457B8" w:rsidRDefault="00234FA4" w:rsidP="00234FA4">
      <w:pPr>
        <w:kinsoku/>
        <w:spacing w:after="0" w:line="276" w:lineRule="auto"/>
        <w:rPr>
          <w:rFonts w:ascii="Verdana" w:hAnsi="Verdana" w:cs="Verdana"/>
          <w:sz w:val="18"/>
          <w:szCs w:val="18"/>
        </w:rPr>
      </w:pPr>
    </w:p>
    <w:p w:rsidR="00234FA4" w:rsidRDefault="00234FA4" w:rsidP="00234FA4">
      <w:pPr>
        <w:kinsoku/>
        <w:spacing w:after="0" w:line="276" w:lineRule="auto"/>
        <w:rPr>
          <w:rFonts w:ascii="Verdana" w:hAnsi="Verdana" w:cs="Verdana"/>
          <w:sz w:val="18"/>
          <w:szCs w:val="18"/>
        </w:rPr>
      </w:pPr>
      <w:r w:rsidRPr="008457B8">
        <w:rPr>
          <w:rFonts w:ascii="Verdana" w:hAnsi="Verdana" w:cs="Verdana"/>
          <w:b/>
          <w:bCs/>
          <w:sz w:val="18"/>
          <w:szCs w:val="18"/>
        </w:rPr>
        <w:t>Liquiditeit</w:t>
      </w:r>
      <w:r w:rsidRPr="008457B8">
        <w:rPr>
          <w:rFonts w:ascii="Verdana" w:hAnsi="Verdana" w:cs="Verdana"/>
          <w:sz w:val="18"/>
          <w:szCs w:val="18"/>
        </w:rPr>
        <w:t>: het vermogen om op de korte termijn aan de financiële verplichtingen te voldoen</w:t>
      </w:r>
    </w:p>
    <w:p w:rsidR="00234FA4" w:rsidRPr="00013113" w:rsidRDefault="00234FA4" w:rsidP="00234FA4">
      <w:pPr>
        <w:kinsoku/>
        <w:spacing w:after="0" w:line="276" w:lineRule="auto"/>
        <w:rPr>
          <w:rFonts w:ascii="Verdana" w:hAnsi="Verdana" w:cs="Verdana"/>
          <w:sz w:val="16"/>
          <w:szCs w:val="18"/>
        </w:rPr>
      </w:pPr>
    </w:p>
    <w:tbl>
      <w:tblPr>
        <w:tblStyle w:val="Tabelraster"/>
        <w:tblW w:w="0" w:type="auto"/>
        <w:tblLook w:val="04A0" w:firstRow="1" w:lastRow="0" w:firstColumn="1" w:lastColumn="0" w:noHBand="0" w:noVBand="1"/>
      </w:tblPr>
      <w:tblGrid>
        <w:gridCol w:w="3318"/>
        <w:gridCol w:w="2551"/>
        <w:gridCol w:w="2693"/>
      </w:tblGrid>
      <w:tr w:rsidR="00234FA4" w:rsidRPr="008457B8" w:rsidTr="003467BA">
        <w:tc>
          <w:tcPr>
            <w:tcW w:w="3318" w:type="dxa"/>
          </w:tcPr>
          <w:p w:rsidR="00234FA4" w:rsidRPr="008457B8" w:rsidRDefault="00234FA4" w:rsidP="003467BA">
            <w:pPr>
              <w:kinsoku/>
              <w:spacing w:before="0" w:after="0" w:line="276" w:lineRule="auto"/>
              <w:rPr>
                <w:rFonts w:ascii="Verdana" w:hAnsi="Verdana" w:cs="Verdana"/>
                <w:sz w:val="18"/>
                <w:szCs w:val="18"/>
              </w:rPr>
            </w:pPr>
          </w:p>
        </w:tc>
        <w:tc>
          <w:tcPr>
            <w:tcW w:w="2551" w:type="dxa"/>
          </w:tcPr>
          <w:p w:rsidR="00234FA4" w:rsidRPr="008457B8" w:rsidRDefault="00234FA4" w:rsidP="003467BA">
            <w:pPr>
              <w:kinsoku/>
              <w:spacing w:before="0" w:after="0" w:line="276" w:lineRule="auto"/>
              <w:rPr>
                <w:rFonts w:ascii="Verdana" w:hAnsi="Verdana" w:cs="Verdana"/>
                <w:sz w:val="18"/>
                <w:szCs w:val="18"/>
              </w:rPr>
            </w:pPr>
            <w:r w:rsidRPr="008457B8">
              <w:rPr>
                <w:rFonts w:ascii="Verdana" w:hAnsi="Verdana" w:cs="Verdana"/>
                <w:sz w:val="18"/>
                <w:szCs w:val="18"/>
              </w:rPr>
              <w:t xml:space="preserve">Norm (minimum) </w:t>
            </w:r>
          </w:p>
        </w:tc>
        <w:tc>
          <w:tcPr>
            <w:tcW w:w="2693" w:type="dxa"/>
          </w:tcPr>
          <w:p w:rsidR="00234FA4" w:rsidRPr="008457B8" w:rsidRDefault="00234FA4" w:rsidP="003467BA">
            <w:pPr>
              <w:kinsoku/>
              <w:spacing w:after="0" w:line="276" w:lineRule="auto"/>
              <w:rPr>
                <w:rFonts w:ascii="Verdana" w:hAnsi="Verdana" w:cs="Verdana"/>
                <w:sz w:val="18"/>
                <w:szCs w:val="18"/>
              </w:rPr>
            </w:pPr>
            <w:r>
              <w:rPr>
                <w:rFonts w:ascii="Verdana" w:hAnsi="Verdana" w:cs="Verdana"/>
                <w:sz w:val="18"/>
                <w:szCs w:val="18"/>
              </w:rPr>
              <w:t>minimum Stichting X</w:t>
            </w:r>
          </w:p>
        </w:tc>
      </w:tr>
      <w:tr w:rsidR="00234FA4" w:rsidRPr="008457B8" w:rsidTr="003467BA">
        <w:tc>
          <w:tcPr>
            <w:tcW w:w="3318" w:type="dxa"/>
          </w:tcPr>
          <w:p w:rsidR="00234FA4" w:rsidRPr="008457B8" w:rsidRDefault="00234FA4" w:rsidP="003A401F">
            <w:pPr>
              <w:kinsoku/>
              <w:spacing w:before="0" w:after="0" w:line="276" w:lineRule="auto"/>
              <w:rPr>
                <w:rFonts w:ascii="Verdana" w:hAnsi="Verdana" w:cs="Verdana"/>
                <w:sz w:val="18"/>
                <w:szCs w:val="18"/>
              </w:rPr>
            </w:pPr>
            <w:r w:rsidRPr="008457B8">
              <w:rPr>
                <w:rFonts w:ascii="Verdana" w:hAnsi="Verdana" w:cs="Verdana"/>
                <w:sz w:val="18"/>
                <w:szCs w:val="18"/>
              </w:rPr>
              <w:t xml:space="preserve">Totaal kortlopende activa/totaal kortlopende schulden </w:t>
            </w:r>
          </w:p>
        </w:tc>
        <w:tc>
          <w:tcPr>
            <w:tcW w:w="2551" w:type="dxa"/>
          </w:tcPr>
          <w:p w:rsidR="00234FA4" w:rsidRPr="008457B8" w:rsidRDefault="00234FA4" w:rsidP="003467BA">
            <w:pPr>
              <w:kinsoku/>
              <w:spacing w:before="0" w:after="0" w:line="276" w:lineRule="auto"/>
              <w:rPr>
                <w:rFonts w:ascii="Verdana" w:hAnsi="Verdana" w:cs="Verdana"/>
                <w:sz w:val="18"/>
                <w:szCs w:val="18"/>
              </w:rPr>
            </w:pPr>
            <w:r>
              <w:rPr>
                <w:rFonts w:ascii="Verdana" w:hAnsi="Verdana" w:cs="Verdana"/>
                <w:sz w:val="18"/>
                <w:szCs w:val="18"/>
              </w:rPr>
              <w:t>0,75</w:t>
            </w:r>
            <w:r w:rsidRPr="008457B8">
              <w:rPr>
                <w:rFonts w:ascii="Verdana" w:hAnsi="Verdana" w:cs="Verdana"/>
                <w:sz w:val="18"/>
                <w:szCs w:val="18"/>
              </w:rPr>
              <w:t xml:space="preserve">% </w:t>
            </w:r>
          </w:p>
        </w:tc>
        <w:tc>
          <w:tcPr>
            <w:tcW w:w="2693" w:type="dxa"/>
          </w:tcPr>
          <w:p w:rsidR="00234FA4" w:rsidRPr="008457B8" w:rsidRDefault="00234FA4" w:rsidP="003467BA">
            <w:pPr>
              <w:kinsoku/>
              <w:spacing w:after="0" w:line="276" w:lineRule="auto"/>
              <w:rPr>
                <w:rFonts w:ascii="Verdana" w:hAnsi="Verdana" w:cs="Verdana"/>
                <w:sz w:val="18"/>
                <w:szCs w:val="18"/>
              </w:rPr>
            </w:pPr>
            <w:r>
              <w:rPr>
                <w:rFonts w:ascii="Verdana" w:hAnsi="Verdana" w:cs="Verdana"/>
                <w:sz w:val="18"/>
                <w:szCs w:val="18"/>
              </w:rPr>
              <w:t>1,0</w:t>
            </w:r>
          </w:p>
        </w:tc>
      </w:tr>
    </w:tbl>
    <w:p w:rsidR="00234FA4" w:rsidRPr="008457B8" w:rsidRDefault="00234FA4" w:rsidP="00234FA4">
      <w:pPr>
        <w:kinsoku/>
        <w:spacing w:after="0" w:line="276" w:lineRule="auto"/>
        <w:rPr>
          <w:rFonts w:ascii="Verdana" w:hAnsi="Verdana" w:cs="Verdana"/>
          <w:b/>
          <w:bCs/>
          <w:sz w:val="18"/>
          <w:szCs w:val="18"/>
        </w:rPr>
      </w:pPr>
    </w:p>
    <w:p w:rsidR="00234FA4" w:rsidRDefault="00234FA4" w:rsidP="00234FA4">
      <w:pPr>
        <w:kinsoku/>
        <w:spacing w:after="0" w:line="276" w:lineRule="auto"/>
        <w:rPr>
          <w:rFonts w:ascii="Verdana" w:hAnsi="Verdana" w:cs="Verdana"/>
          <w:b/>
          <w:bCs/>
          <w:szCs w:val="20"/>
        </w:rPr>
      </w:pPr>
    </w:p>
    <w:p w:rsidR="00455C50" w:rsidRDefault="00455C50" w:rsidP="00234FA4">
      <w:pPr>
        <w:kinsoku/>
        <w:spacing w:after="0" w:line="276" w:lineRule="auto"/>
        <w:rPr>
          <w:rFonts w:ascii="Verdana" w:hAnsi="Verdana" w:cs="Verdana"/>
          <w:b/>
          <w:bCs/>
          <w:szCs w:val="20"/>
        </w:rPr>
      </w:pPr>
    </w:p>
    <w:p w:rsidR="00455C50" w:rsidRDefault="00455C50" w:rsidP="00234FA4">
      <w:pPr>
        <w:kinsoku/>
        <w:spacing w:after="0" w:line="276" w:lineRule="auto"/>
        <w:rPr>
          <w:rFonts w:ascii="Verdana" w:hAnsi="Verdana" w:cs="Verdana"/>
          <w:b/>
          <w:bCs/>
          <w:szCs w:val="20"/>
        </w:rPr>
      </w:pPr>
    </w:p>
    <w:p w:rsidR="00455C50" w:rsidRDefault="00455C50" w:rsidP="00234FA4">
      <w:pPr>
        <w:kinsoku/>
        <w:spacing w:after="0" w:line="276" w:lineRule="auto"/>
        <w:rPr>
          <w:rFonts w:ascii="Verdana" w:hAnsi="Verdana" w:cs="Verdana"/>
          <w:b/>
          <w:bCs/>
          <w:szCs w:val="20"/>
        </w:rPr>
      </w:pPr>
    </w:p>
    <w:p w:rsidR="00455C50" w:rsidRDefault="00455C50" w:rsidP="00234FA4">
      <w:pPr>
        <w:kinsoku/>
        <w:spacing w:after="0" w:line="276" w:lineRule="auto"/>
        <w:rPr>
          <w:rFonts w:ascii="Verdana" w:hAnsi="Verdana" w:cs="Verdana"/>
          <w:b/>
          <w:bCs/>
          <w:szCs w:val="20"/>
        </w:rPr>
      </w:pPr>
    </w:p>
    <w:p w:rsidR="00234FA4" w:rsidRDefault="00234FA4" w:rsidP="00234FA4">
      <w:pPr>
        <w:kinsoku/>
        <w:spacing w:after="0" w:line="276" w:lineRule="auto"/>
        <w:rPr>
          <w:rFonts w:ascii="Verdana" w:hAnsi="Verdana" w:cs="Verdana"/>
          <w:b/>
          <w:bCs/>
          <w:szCs w:val="20"/>
        </w:rPr>
      </w:pPr>
    </w:p>
    <w:p w:rsidR="00234FA4" w:rsidRPr="008457B8" w:rsidRDefault="00234FA4" w:rsidP="00234FA4">
      <w:pPr>
        <w:kinsoku/>
        <w:spacing w:after="0" w:line="276" w:lineRule="auto"/>
        <w:rPr>
          <w:rFonts w:ascii="Verdana" w:hAnsi="Verdana" w:cs="Verdana"/>
          <w:b/>
          <w:bCs/>
          <w:szCs w:val="20"/>
        </w:rPr>
      </w:pPr>
      <w:r w:rsidRPr="008457B8">
        <w:rPr>
          <w:rFonts w:ascii="Verdana" w:hAnsi="Verdana" w:cs="Verdana"/>
          <w:b/>
          <w:bCs/>
          <w:szCs w:val="20"/>
        </w:rPr>
        <w:lastRenderedPageBreak/>
        <w:t>4. Financieren</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De vermogensstructuur van </w:t>
      </w:r>
      <w:r>
        <w:rPr>
          <w:rFonts w:ascii="Verdana" w:hAnsi="Verdana" w:cs="Verdana"/>
          <w:sz w:val="18"/>
          <w:szCs w:val="18"/>
        </w:rPr>
        <w:t>Stichting X</w:t>
      </w:r>
      <w:r w:rsidRPr="008457B8">
        <w:rPr>
          <w:rFonts w:ascii="Verdana" w:hAnsi="Verdana" w:cs="Verdana"/>
          <w:sz w:val="18"/>
          <w:szCs w:val="18"/>
        </w:rPr>
        <w:t xml:space="preserve"> is gebaseerd op de </w:t>
      </w:r>
      <w:r w:rsidR="007123FF">
        <w:rPr>
          <w:rFonts w:ascii="Verdana" w:hAnsi="Verdana" w:cs="Verdana"/>
          <w:sz w:val="18"/>
          <w:szCs w:val="18"/>
        </w:rPr>
        <w:t>‘</w:t>
      </w:r>
      <w:r w:rsidRPr="007123FF">
        <w:rPr>
          <w:rFonts w:ascii="Verdana" w:hAnsi="Verdana" w:cs="Verdana"/>
          <w:i/>
          <w:sz w:val="18"/>
          <w:szCs w:val="18"/>
        </w:rPr>
        <w:t>gulden financieringsregel’</w:t>
      </w:r>
      <w:r w:rsidRPr="008457B8">
        <w:rPr>
          <w:rFonts w:ascii="Verdana" w:hAnsi="Verdana" w:cs="Verdana"/>
          <w:sz w:val="18"/>
          <w:szCs w:val="18"/>
        </w:rPr>
        <w:t xml:space="preserve">. Dat betekent dat vaste activa worden gefinancierd met lang vermogen en vlottende activa met kort vermogen. </w:t>
      </w:r>
    </w:p>
    <w:p w:rsidR="00234FA4" w:rsidRDefault="00234FA4" w:rsidP="00234FA4">
      <w:pPr>
        <w:kinsoku/>
        <w:spacing w:after="0" w:line="276" w:lineRule="auto"/>
        <w:rPr>
          <w:rFonts w:ascii="Verdana" w:hAnsi="Verdana" w:cs="Verdana"/>
          <w:sz w:val="18"/>
          <w:szCs w:val="18"/>
        </w:rPr>
      </w:pPr>
    </w:p>
    <w:p w:rsidR="00234FA4"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Bij het sluiten van leningen en het inzetten van rente-instrumenten worden in het kader van risicobeheersing de volgende regels gehanteerd:</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pStyle w:val="Lijstalinea"/>
        <w:numPr>
          <w:ilvl w:val="0"/>
          <w:numId w:val="3"/>
        </w:numPr>
        <w:kinsoku/>
        <w:spacing w:after="0" w:line="276" w:lineRule="auto"/>
        <w:rPr>
          <w:rFonts w:ascii="Verdana" w:hAnsi="Verdana" w:cs="Verdana"/>
          <w:sz w:val="18"/>
          <w:szCs w:val="18"/>
        </w:rPr>
      </w:pPr>
      <w:r w:rsidRPr="008457B8">
        <w:rPr>
          <w:rFonts w:ascii="Verdana" w:hAnsi="Verdana" w:cs="Verdana"/>
          <w:sz w:val="18"/>
          <w:szCs w:val="18"/>
        </w:rPr>
        <w:t>de omvang en aard van de financiering is afgestemd op de geprognosticeerde behoefte aan financiële middelen</w:t>
      </w:r>
      <w:r>
        <w:rPr>
          <w:rFonts w:ascii="Verdana" w:hAnsi="Verdana" w:cs="Verdana"/>
          <w:sz w:val="18"/>
          <w:szCs w:val="18"/>
        </w:rPr>
        <w:t xml:space="preserve"> in de komende vijf jaar</w:t>
      </w:r>
      <w:r w:rsidRPr="008457B8">
        <w:rPr>
          <w:rFonts w:ascii="Verdana" w:hAnsi="Verdana" w:cs="Verdana"/>
          <w:sz w:val="18"/>
          <w:szCs w:val="18"/>
        </w:rPr>
        <w:t>;</w:t>
      </w:r>
    </w:p>
    <w:p w:rsidR="00234FA4" w:rsidRPr="008457B8" w:rsidRDefault="00234FA4" w:rsidP="00234FA4">
      <w:pPr>
        <w:pStyle w:val="Lijstalinea"/>
        <w:numPr>
          <w:ilvl w:val="0"/>
          <w:numId w:val="3"/>
        </w:numPr>
        <w:kinsoku/>
        <w:spacing w:after="0" w:line="276" w:lineRule="auto"/>
        <w:rPr>
          <w:rFonts w:ascii="Verdana" w:hAnsi="Verdana" w:cs="Verdana"/>
          <w:sz w:val="18"/>
          <w:szCs w:val="18"/>
        </w:rPr>
      </w:pPr>
      <w:r w:rsidRPr="008457B8">
        <w:rPr>
          <w:rFonts w:ascii="Verdana" w:hAnsi="Verdana" w:cs="Verdana"/>
          <w:sz w:val="18"/>
          <w:szCs w:val="18"/>
        </w:rPr>
        <w:t>er wordt gestreefd naar een zo goed mogelijke spreiding van de rentevervaltermijnen</w:t>
      </w:r>
      <w:r w:rsidR="003A401F">
        <w:rPr>
          <w:rFonts w:ascii="Verdana" w:hAnsi="Verdana" w:cs="Verdana"/>
          <w:sz w:val="18"/>
          <w:szCs w:val="18"/>
        </w:rPr>
        <w:t>,</w:t>
      </w:r>
      <w:r w:rsidRPr="008457B8">
        <w:rPr>
          <w:rFonts w:ascii="Verdana" w:hAnsi="Verdana" w:cs="Verdana"/>
          <w:sz w:val="18"/>
          <w:szCs w:val="18"/>
        </w:rPr>
        <w:t xml:space="preserve"> waarbij de volgende normen worden gehanteerd:</w:t>
      </w:r>
    </w:p>
    <w:p w:rsidR="00234FA4" w:rsidRPr="008457B8" w:rsidRDefault="00234FA4" w:rsidP="00234FA4">
      <w:pPr>
        <w:pStyle w:val="Lijstalinea"/>
        <w:numPr>
          <w:ilvl w:val="1"/>
          <w:numId w:val="3"/>
        </w:numPr>
        <w:kinsoku/>
        <w:spacing w:after="0" w:line="276" w:lineRule="auto"/>
        <w:rPr>
          <w:rFonts w:ascii="Verdana" w:hAnsi="Verdana" w:cs="Verdana"/>
          <w:sz w:val="18"/>
          <w:szCs w:val="18"/>
        </w:rPr>
      </w:pPr>
      <w:r w:rsidRPr="008457B8">
        <w:rPr>
          <w:rFonts w:ascii="Verdana" w:hAnsi="Verdana" w:cs="Verdana"/>
          <w:sz w:val="18"/>
          <w:szCs w:val="18"/>
        </w:rPr>
        <w:t>in een jaar vervalt niet meer dan 20% van de totale portefeuille aan leningen;</w:t>
      </w:r>
    </w:p>
    <w:p w:rsidR="00234FA4" w:rsidRPr="008457B8" w:rsidRDefault="00234FA4" w:rsidP="00234FA4">
      <w:pPr>
        <w:pStyle w:val="Lijstalinea"/>
        <w:numPr>
          <w:ilvl w:val="1"/>
          <w:numId w:val="3"/>
        </w:numPr>
        <w:kinsoku/>
        <w:spacing w:after="0" w:line="276" w:lineRule="auto"/>
        <w:rPr>
          <w:rFonts w:ascii="Verdana" w:hAnsi="Verdana" w:cs="Verdana"/>
          <w:sz w:val="18"/>
          <w:szCs w:val="18"/>
        </w:rPr>
      </w:pPr>
      <w:r w:rsidRPr="008457B8">
        <w:rPr>
          <w:rFonts w:ascii="Verdana" w:hAnsi="Verdana" w:cs="Verdana"/>
          <w:sz w:val="18"/>
          <w:szCs w:val="18"/>
        </w:rPr>
        <w:t>binnen een termijn van 2 jaar vervalt niet meer dan 30% van de totale portefeuille aan leningen;</w:t>
      </w:r>
    </w:p>
    <w:p w:rsidR="00234FA4" w:rsidRPr="008457B8" w:rsidRDefault="00234FA4" w:rsidP="00234FA4">
      <w:pPr>
        <w:pStyle w:val="Lijstalinea"/>
        <w:numPr>
          <w:ilvl w:val="0"/>
          <w:numId w:val="3"/>
        </w:numPr>
        <w:kinsoku/>
        <w:spacing w:after="0" w:line="276" w:lineRule="auto"/>
        <w:rPr>
          <w:rFonts w:ascii="Verdana" w:hAnsi="Verdana" w:cs="Verdana"/>
          <w:sz w:val="18"/>
          <w:szCs w:val="18"/>
        </w:rPr>
      </w:pPr>
      <w:r w:rsidRPr="008457B8">
        <w:rPr>
          <w:rFonts w:ascii="Verdana" w:hAnsi="Verdana" w:cs="Verdana"/>
          <w:sz w:val="18"/>
          <w:szCs w:val="18"/>
        </w:rPr>
        <w:t>afhankelijk van de rentestructuur (normale of inverse rentestructuur) en de actuele rentestanden kan deels financiering op basis van korte rente plaats</w:t>
      </w:r>
      <w:r w:rsidR="003A401F">
        <w:rPr>
          <w:rFonts w:ascii="Verdana" w:hAnsi="Verdana" w:cs="Verdana"/>
          <w:sz w:val="18"/>
          <w:szCs w:val="18"/>
        </w:rPr>
        <w:t>vinden. Di</w:t>
      </w:r>
      <w:r w:rsidRPr="008457B8">
        <w:rPr>
          <w:rFonts w:ascii="Verdana" w:hAnsi="Verdana" w:cs="Verdana"/>
          <w:sz w:val="18"/>
          <w:szCs w:val="18"/>
        </w:rPr>
        <w:t>t deel bedraagt maximaal 15% van de totale portefeuille aan leningen.</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Alleen de volgende leningsvormen kunnen worden toegepast:</w:t>
      </w:r>
    </w:p>
    <w:p w:rsidR="00234FA4" w:rsidRPr="008457B8" w:rsidRDefault="00234FA4" w:rsidP="00234FA4">
      <w:pPr>
        <w:pStyle w:val="Lijstalinea"/>
        <w:numPr>
          <w:ilvl w:val="0"/>
          <w:numId w:val="4"/>
        </w:numPr>
        <w:kinsoku/>
        <w:spacing w:after="0" w:line="276" w:lineRule="auto"/>
        <w:rPr>
          <w:rFonts w:ascii="Verdana" w:hAnsi="Verdana" w:cs="Verdana"/>
          <w:sz w:val="18"/>
          <w:szCs w:val="18"/>
        </w:rPr>
      </w:pPr>
      <w:r w:rsidRPr="008457B8">
        <w:rPr>
          <w:rFonts w:ascii="Verdana" w:hAnsi="Verdana" w:cs="Verdana"/>
          <w:sz w:val="18"/>
          <w:szCs w:val="18"/>
        </w:rPr>
        <w:t>vaste geldleningen, al dan niet bezwaard met een hypotheek;</w:t>
      </w:r>
    </w:p>
    <w:p w:rsidR="00234FA4" w:rsidRPr="008457B8" w:rsidRDefault="00234FA4" w:rsidP="00234FA4">
      <w:pPr>
        <w:pStyle w:val="Lijstalinea"/>
        <w:numPr>
          <w:ilvl w:val="0"/>
          <w:numId w:val="4"/>
        </w:numPr>
        <w:kinsoku/>
        <w:spacing w:after="0" w:line="276" w:lineRule="auto"/>
        <w:rPr>
          <w:rFonts w:ascii="Verdana" w:hAnsi="Verdana" w:cs="Verdana"/>
          <w:sz w:val="18"/>
          <w:szCs w:val="18"/>
        </w:rPr>
      </w:pPr>
      <w:r w:rsidRPr="008457B8">
        <w:rPr>
          <w:rFonts w:ascii="Verdana" w:hAnsi="Verdana" w:cs="Verdana"/>
          <w:sz w:val="18"/>
          <w:szCs w:val="18"/>
        </w:rPr>
        <w:t>kasgeldleningen;</w:t>
      </w:r>
    </w:p>
    <w:p w:rsidR="00234FA4" w:rsidRPr="008457B8" w:rsidRDefault="00234FA4" w:rsidP="00234FA4">
      <w:pPr>
        <w:pStyle w:val="Lijstalinea"/>
        <w:numPr>
          <w:ilvl w:val="0"/>
          <w:numId w:val="4"/>
        </w:numPr>
        <w:kinsoku/>
        <w:spacing w:after="0" w:line="276" w:lineRule="auto"/>
        <w:rPr>
          <w:rFonts w:ascii="Verdana" w:hAnsi="Verdana" w:cs="Verdana"/>
          <w:sz w:val="18"/>
          <w:szCs w:val="18"/>
        </w:rPr>
      </w:pPr>
      <w:r w:rsidRPr="008457B8">
        <w:rPr>
          <w:rFonts w:ascii="Verdana" w:hAnsi="Verdana" w:cs="Verdana"/>
          <w:sz w:val="18"/>
          <w:szCs w:val="18"/>
        </w:rPr>
        <w:t>onderhandse leningen;</w:t>
      </w:r>
    </w:p>
    <w:p w:rsidR="00234FA4" w:rsidRPr="008457B8" w:rsidRDefault="003A401F" w:rsidP="00234FA4">
      <w:pPr>
        <w:pStyle w:val="Lijstalinea"/>
        <w:numPr>
          <w:ilvl w:val="0"/>
          <w:numId w:val="4"/>
        </w:numPr>
        <w:kinsoku/>
        <w:spacing w:after="0" w:line="276" w:lineRule="auto"/>
        <w:rPr>
          <w:rFonts w:ascii="Verdana" w:hAnsi="Verdana" w:cs="Verdana"/>
          <w:sz w:val="18"/>
          <w:szCs w:val="18"/>
        </w:rPr>
      </w:pPr>
      <w:r>
        <w:rPr>
          <w:rFonts w:ascii="Verdana" w:hAnsi="Verdana" w:cs="Verdana"/>
          <w:sz w:val="18"/>
          <w:szCs w:val="18"/>
        </w:rPr>
        <w:t>roll-</w:t>
      </w:r>
      <w:r w:rsidR="00234FA4" w:rsidRPr="008457B8">
        <w:rPr>
          <w:rFonts w:ascii="Verdana" w:hAnsi="Verdana" w:cs="Verdana"/>
          <w:sz w:val="18"/>
          <w:szCs w:val="18"/>
        </w:rPr>
        <w:t>over</w:t>
      </w:r>
      <w:r>
        <w:rPr>
          <w:rFonts w:ascii="Verdana" w:hAnsi="Verdana" w:cs="Verdana"/>
          <w:sz w:val="18"/>
          <w:szCs w:val="18"/>
        </w:rPr>
        <w:t>-</w:t>
      </w:r>
      <w:r w:rsidR="00234FA4" w:rsidRPr="008457B8">
        <w:rPr>
          <w:rFonts w:ascii="Verdana" w:hAnsi="Verdana" w:cs="Verdana"/>
          <w:sz w:val="18"/>
          <w:szCs w:val="18"/>
        </w:rPr>
        <w:t>leningen.</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Posities in vreemde valuta, bijvoorbeeld als gevolg van bestellingen van onderwijsleermiddelen in vreemde valuta, zijn gemaximeerd tot</w:t>
      </w:r>
      <w:r w:rsidR="00455C50">
        <w:rPr>
          <w:rFonts w:ascii="Verdana" w:hAnsi="Verdana" w:cs="Verdana"/>
          <w:sz w:val="18"/>
          <w:szCs w:val="18"/>
        </w:rPr>
        <w:t xml:space="preserve"> bedrag: &lt; EUR 10.000&gt;.</w:t>
      </w:r>
    </w:p>
    <w:p w:rsidR="00234FA4" w:rsidRPr="008457B8" w:rsidRDefault="00234FA4" w:rsidP="00234FA4">
      <w:pPr>
        <w:kinsoku/>
        <w:spacing w:after="0" w:line="276" w:lineRule="auto"/>
        <w:rPr>
          <w:rFonts w:ascii="Verdana" w:hAnsi="Verdana" w:cs="Verdana"/>
          <w:b/>
          <w:bCs/>
          <w:sz w:val="18"/>
          <w:szCs w:val="18"/>
        </w:rPr>
      </w:pPr>
    </w:p>
    <w:p w:rsidR="00234FA4" w:rsidRDefault="00234FA4" w:rsidP="00234FA4">
      <w:pPr>
        <w:kinsoku/>
        <w:spacing w:after="0" w:line="276" w:lineRule="auto"/>
        <w:rPr>
          <w:rFonts w:ascii="Verdana" w:hAnsi="Verdana" w:cs="Verdana"/>
          <w:sz w:val="18"/>
          <w:szCs w:val="18"/>
        </w:rPr>
      </w:pPr>
      <w:r w:rsidRPr="008457B8">
        <w:rPr>
          <w:rFonts w:ascii="Verdana" w:hAnsi="Verdana" w:cs="Verdana"/>
          <w:b/>
          <w:bCs/>
          <w:szCs w:val="20"/>
        </w:rPr>
        <w:t xml:space="preserve">5. </w:t>
      </w:r>
      <w:r>
        <w:rPr>
          <w:rFonts w:ascii="Verdana" w:hAnsi="Verdana" w:cs="Verdana"/>
          <w:b/>
          <w:bCs/>
          <w:szCs w:val="20"/>
        </w:rPr>
        <w:t>Wettelijke kaders b</w:t>
      </w:r>
      <w:r w:rsidRPr="008457B8">
        <w:rPr>
          <w:rFonts w:ascii="Verdana" w:hAnsi="Verdana" w:cs="Verdana"/>
          <w:b/>
          <w:bCs/>
          <w:szCs w:val="20"/>
        </w:rPr>
        <w:t>eleggen</w:t>
      </w:r>
      <w:r>
        <w:rPr>
          <w:rFonts w:ascii="Verdana" w:hAnsi="Verdana" w:cs="Verdana"/>
          <w:b/>
          <w:bCs/>
          <w:szCs w:val="20"/>
        </w:rPr>
        <w:t>, lenen en derivaten</w:t>
      </w:r>
    </w:p>
    <w:p w:rsidR="00234FA4" w:rsidRPr="008457B8" w:rsidRDefault="00234FA4" w:rsidP="00234FA4">
      <w:pPr>
        <w:kinsoku/>
        <w:spacing w:after="0" w:line="276" w:lineRule="auto"/>
        <w:rPr>
          <w:rFonts w:ascii="Verdana" w:hAnsi="Verdana" w:cs="Verdana"/>
          <w:sz w:val="18"/>
          <w:szCs w:val="18"/>
        </w:rPr>
      </w:pPr>
    </w:p>
    <w:p w:rsidR="00234FA4" w:rsidRDefault="00234FA4" w:rsidP="00234FA4">
      <w:pPr>
        <w:kinsoku/>
        <w:spacing w:after="0" w:line="276" w:lineRule="auto"/>
        <w:rPr>
          <w:rFonts w:ascii="Verdana" w:hAnsi="Verdana" w:cs="Verdana"/>
          <w:sz w:val="18"/>
          <w:szCs w:val="18"/>
        </w:rPr>
      </w:pPr>
      <w:r>
        <w:rPr>
          <w:rFonts w:ascii="Verdana" w:hAnsi="Verdana" w:cs="Verdana"/>
          <w:sz w:val="18"/>
          <w:szCs w:val="18"/>
        </w:rPr>
        <w:t xml:space="preserve">De wettelijke kaders voor het beleid inzake beleggen, lenen en financiële derivaten zijn opgenomen in </w:t>
      </w:r>
      <w:r w:rsidRPr="008457B8">
        <w:rPr>
          <w:rFonts w:ascii="Verdana" w:hAnsi="Verdana" w:cs="Verdana"/>
          <w:sz w:val="18"/>
          <w:szCs w:val="18"/>
        </w:rPr>
        <w:t xml:space="preserve">de </w:t>
      </w:r>
      <w:r>
        <w:rPr>
          <w:rFonts w:ascii="Verdana" w:hAnsi="Verdana" w:cs="Verdana"/>
          <w:sz w:val="18"/>
          <w:szCs w:val="18"/>
        </w:rPr>
        <w:t>‘</w:t>
      </w:r>
      <w:r w:rsidRPr="008457B8">
        <w:rPr>
          <w:rFonts w:ascii="Verdana" w:hAnsi="Verdana" w:cs="Verdana"/>
          <w:sz w:val="18"/>
          <w:szCs w:val="18"/>
        </w:rPr>
        <w:t>Regeling beleggen</w:t>
      </w:r>
      <w:r>
        <w:rPr>
          <w:rFonts w:ascii="Verdana" w:hAnsi="Verdana" w:cs="Verdana"/>
          <w:sz w:val="18"/>
          <w:szCs w:val="18"/>
        </w:rPr>
        <w:t>, lenen</w:t>
      </w:r>
      <w:r w:rsidRPr="008457B8">
        <w:rPr>
          <w:rFonts w:ascii="Verdana" w:hAnsi="Verdana" w:cs="Verdana"/>
          <w:sz w:val="18"/>
          <w:szCs w:val="18"/>
        </w:rPr>
        <w:t xml:space="preserve"> en </w:t>
      </w:r>
      <w:r>
        <w:rPr>
          <w:rFonts w:ascii="Verdana" w:hAnsi="Verdana" w:cs="Verdana"/>
          <w:sz w:val="18"/>
          <w:szCs w:val="18"/>
        </w:rPr>
        <w:t>derivaten</w:t>
      </w:r>
      <w:r w:rsidRPr="008457B8">
        <w:rPr>
          <w:rFonts w:ascii="Verdana" w:hAnsi="Verdana" w:cs="Verdana"/>
          <w:sz w:val="18"/>
          <w:szCs w:val="18"/>
        </w:rPr>
        <w:t xml:space="preserve"> </w:t>
      </w:r>
      <w:r>
        <w:rPr>
          <w:rFonts w:ascii="Verdana" w:hAnsi="Verdana" w:cs="Verdana"/>
          <w:sz w:val="18"/>
          <w:szCs w:val="18"/>
        </w:rPr>
        <w:t>OCW 2016’</w:t>
      </w:r>
      <w:r w:rsidRPr="008457B8">
        <w:rPr>
          <w:rFonts w:ascii="Verdana" w:hAnsi="Verdana" w:cs="Verdana"/>
          <w:sz w:val="18"/>
          <w:szCs w:val="18"/>
        </w:rPr>
        <w:t xml:space="preserve"> (</w:t>
      </w:r>
      <w:r>
        <w:rPr>
          <w:rFonts w:ascii="Verdana" w:hAnsi="Verdana" w:cs="Verdana"/>
          <w:sz w:val="18"/>
          <w:szCs w:val="18"/>
        </w:rPr>
        <w:t>M</w:t>
      </w:r>
      <w:r w:rsidRPr="008457B8">
        <w:rPr>
          <w:rFonts w:ascii="Verdana" w:hAnsi="Verdana" w:cs="Verdana"/>
          <w:sz w:val="18"/>
          <w:szCs w:val="18"/>
        </w:rPr>
        <w:t xml:space="preserve">inisterie van Onderwijs, Cultuur en Wetenschap, </w:t>
      </w:r>
      <w:r w:rsidR="00F112BA">
        <w:rPr>
          <w:rFonts w:ascii="Verdana" w:hAnsi="Verdana" w:cs="Verdana"/>
          <w:sz w:val="18"/>
          <w:szCs w:val="18"/>
        </w:rPr>
        <w:t>5 december 2018</w:t>
      </w:r>
      <w:r w:rsidRPr="008457B8">
        <w:rPr>
          <w:rFonts w:ascii="Verdana" w:hAnsi="Verdana" w:cs="Verdana"/>
          <w:sz w:val="18"/>
          <w:szCs w:val="18"/>
        </w:rPr>
        <w:t xml:space="preserve">). </w:t>
      </w:r>
    </w:p>
    <w:p w:rsidR="00234FA4"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Voor </w:t>
      </w:r>
      <w:r>
        <w:rPr>
          <w:rFonts w:ascii="Verdana" w:hAnsi="Verdana" w:cs="Verdana"/>
          <w:sz w:val="18"/>
          <w:szCs w:val="18"/>
        </w:rPr>
        <w:t>Stichting X</w:t>
      </w:r>
      <w:r w:rsidRPr="008457B8">
        <w:rPr>
          <w:rFonts w:ascii="Verdana" w:hAnsi="Verdana" w:cs="Verdana"/>
          <w:sz w:val="18"/>
          <w:szCs w:val="18"/>
        </w:rPr>
        <w:t xml:space="preserve"> betekent dit dat:</w:t>
      </w:r>
    </w:p>
    <w:p w:rsidR="00234FA4" w:rsidRDefault="00234FA4" w:rsidP="00234FA4">
      <w:pPr>
        <w:pStyle w:val="Lijstalinea"/>
        <w:kinsoku/>
        <w:spacing w:after="0" w:line="276" w:lineRule="auto"/>
        <w:rPr>
          <w:rFonts w:ascii="Verdana" w:hAnsi="Verdana" w:cs="Verdana"/>
          <w:sz w:val="18"/>
          <w:szCs w:val="18"/>
        </w:rPr>
      </w:pPr>
    </w:p>
    <w:p w:rsidR="00234FA4" w:rsidRDefault="00234FA4" w:rsidP="00234FA4">
      <w:pPr>
        <w:pStyle w:val="Lijstalinea"/>
        <w:numPr>
          <w:ilvl w:val="0"/>
          <w:numId w:val="5"/>
        </w:numPr>
        <w:kinsoku/>
        <w:spacing w:after="0" w:line="276" w:lineRule="auto"/>
        <w:rPr>
          <w:rFonts w:ascii="Verdana" w:hAnsi="Verdana" w:cs="Verdana"/>
          <w:sz w:val="18"/>
          <w:szCs w:val="18"/>
        </w:rPr>
      </w:pPr>
      <w:r>
        <w:rPr>
          <w:rFonts w:ascii="Verdana" w:hAnsi="Verdana" w:cs="Verdana"/>
          <w:sz w:val="18"/>
          <w:szCs w:val="18"/>
        </w:rPr>
        <w:t>Derivaten</w:t>
      </w:r>
      <w:r w:rsidR="00F112BA">
        <w:rPr>
          <w:rFonts w:ascii="Verdana" w:hAnsi="Verdana" w:cs="Verdana"/>
          <w:sz w:val="18"/>
          <w:szCs w:val="18"/>
        </w:rPr>
        <w:t xml:space="preserve"> </w:t>
      </w:r>
      <w:r>
        <w:rPr>
          <w:rFonts w:ascii="Verdana" w:hAnsi="Verdana" w:cs="Verdana"/>
          <w:sz w:val="18"/>
          <w:szCs w:val="18"/>
        </w:rPr>
        <w:t>of beleggingen worden alleen aangetrokken dan wel uitgezet bij financiële ondernemingen als bedoeld in de Wet op het financieel toezicht en die:</w:t>
      </w:r>
    </w:p>
    <w:p w:rsidR="00234FA4" w:rsidRDefault="00234FA4" w:rsidP="00234FA4">
      <w:pPr>
        <w:pStyle w:val="Lijstalinea"/>
        <w:numPr>
          <w:ilvl w:val="0"/>
          <w:numId w:val="11"/>
        </w:numPr>
        <w:kinsoku/>
        <w:spacing w:after="0" w:line="276" w:lineRule="auto"/>
        <w:rPr>
          <w:rFonts w:ascii="Verdana" w:hAnsi="Verdana" w:cs="Verdana"/>
          <w:sz w:val="18"/>
          <w:szCs w:val="18"/>
        </w:rPr>
      </w:pPr>
      <w:r>
        <w:rPr>
          <w:rFonts w:ascii="Verdana" w:hAnsi="Verdana" w:cs="Verdana"/>
          <w:sz w:val="18"/>
          <w:szCs w:val="18"/>
        </w:rPr>
        <w:t>gevestigd zijn in een lidstaat;</w:t>
      </w:r>
    </w:p>
    <w:p w:rsidR="00234FA4" w:rsidRDefault="00234FA4" w:rsidP="00234FA4">
      <w:pPr>
        <w:pStyle w:val="Lijstalinea"/>
        <w:numPr>
          <w:ilvl w:val="0"/>
          <w:numId w:val="11"/>
        </w:numPr>
        <w:kinsoku/>
        <w:spacing w:after="0" w:line="276" w:lineRule="auto"/>
        <w:rPr>
          <w:rFonts w:ascii="Verdana" w:hAnsi="Verdana" w:cs="Verdana"/>
          <w:sz w:val="18"/>
          <w:szCs w:val="18"/>
        </w:rPr>
      </w:pPr>
      <w:r>
        <w:rPr>
          <w:rFonts w:ascii="Verdana" w:hAnsi="Verdana" w:cs="Verdana"/>
          <w:sz w:val="18"/>
          <w:szCs w:val="18"/>
        </w:rPr>
        <w:t>minstens een single A-rating hebben, afgegeven door ten</w:t>
      </w:r>
      <w:r w:rsidR="00D44E6E">
        <w:rPr>
          <w:rFonts w:ascii="Verdana" w:hAnsi="Verdana" w:cs="Verdana"/>
          <w:sz w:val="18"/>
          <w:szCs w:val="18"/>
        </w:rPr>
        <w:t xml:space="preserve"> </w:t>
      </w:r>
      <w:r>
        <w:rPr>
          <w:rFonts w:ascii="Verdana" w:hAnsi="Verdana" w:cs="Verdana"/>
          <w:sz w:val="18"/>
          <w:szCs w:val="18"/>
        </w:rPr>
        <w:t xml:space="preserve">minste twee van de </w:t>
      </w:r>
      <w:r w:rsidR="00F112BA">
        <w:rPr>
          <w:rFonts w:ascii="Verdana" w:hAnsi="Verdana" w:cs="Verdana"/>
          <w:sz w:val="18"/>
          <w:szCs w:val="18"/>
        </w:rPr>
        <w:t>vier</w:t>
      </w:r>
      <w:r>
        <w:rPr>
          <w:rFonts w:ascii="Verdana" w:hAnsi="Verdana" w:cs="Verdana"/>
          <w:sz w:val="18"/>
          <w:szCs w:val="18"/>
        </w:rPr>
        <w:t xml:space="preserve"> ratingsbureaus Moody’s, Standard </w:t>
      </w:r>
      <w:r w:rsidR="00D44E6E">
        <w:rPr>
          <w:rFonts w:ascii="Verdana" w:hAnsi="Verdana" w:cs="Verdana"/>
          <w:sz w:val="18"/>
          <w:szCs w:val="18"/>
        </w:rPr>
        <w:t xml:space="preserve">&amp; </w:t>
      </w:r>
      <w:r>
        <w:rPr>
          <w:rFonts w:ascii="Verdana" w:hAnsi="Verdana" w:cs="Verdana"/>
          <w:sz w:val="18"/>
          <w:szCs w:val="18"/>
        </w:rPr>
        <w:t>Poor’s</w:t>
      </w:r>
      <w:r w:rsidR="00F112BA">
        <w:rPr>
          <w:rFonts w:ascii="Verdana" w:hAnsi="Verdana" w:cs="Verdana"/>
          <w:sz w:val="18"/>
          <w:szCs w:val="18"/>
        </w:rPr>
        <w:t>,</w:t>
      </w:r>
      <w:r>
        <w:rPr>
          <w:rFonts w:ascii="Verdana" w:hAnsi="Verdana" w:cs="Verdana"/>
          <w:sz w:val="18"/>
          <w:szCs w:val="18"/>
        </w:rPr>
        <w:t xml:space="preserve"> Fitch</w:t>
      </w:r>
      <w:r w:rsidR="00F112BA">
        <w:rPr>
          <w:rFonts w:ascii="Verdana" w:hAnsi="Verdana" w:cs="Verdana"/>
          <w:sz w:val="18"/>
          <w:szCs w:val="18"/>
        </w:rPr>
        <w:t xml:space="preserve"> en DBRS.</w:t>
      </w:r>
    </w:p>
    <w:p w:rsidR="00234FA4" w:rsidRDefault="00234FA4" w:rsidP="00234FA4">
      <w:pPr>
        <w:pStyle w:val="Lijstalinea"/>
        <w:numPr>
          <w:ilvl w:val="0"/>
          <w:numId w:val="5"/>
        </w:numPr>
        <w:kinsoku/>
        <w:spacing w:after="0" w:line="276" w:lineRule="auto"/>
        <w:rPr>
          <w:rFonts w:ascii="Verdana" w:hAnsi="Verdana" w:cs="Verdana"/>
          <w:sz w:val="18"/>
          <w:szCs w:val="18"/>
        </w:rPr>
      </w:pPr>
      <w:r>
        <w:rPr>
          <w:rFonts w:ascii="Verdana" w:hAnsi="Verdana" w:cs="Verdana"/>
          <w:sz w:val="18"/>
          <w:szCs w:val="18"/>
        </w:rPr>
        <w:t>Beleggingen, leningen en derivaten met publieke middelen worden alleen aangetrokken in euro’s.</w:t>
      </w:r>
    </w:p>
    <w:p w:rsidR="00234FA4" w:rsidRDefault="00234FA4" w:rsidP="00234FA4">
      <w:pPr>
        <w:pStyle w:val="Lijstalinea"/>
        <w:numPr>
          <w:ilvl w:val="0"/>
          <w:numId w:val="5"/>
        </w:numPr>
        <w:kinsoku/>
        <w:spacing w:after="0" w:line="276" w:lineRule="auto"/>
        <w:rPr>
          <w:rFonts w:ascii="Verdana" w:hAnsi="Verdana" w:cs="Verdana"/>
          <w:sz w:val="18"/>
          <w:szCs w:val="18"/>
        </w:rPr>
      </w:pPr>
      <w:r>
        <w:rPr>
          <w:rFonts w:ascii="Verdana" w:hAnsi="Verdana" w:cs="Verdana"/>
          <w:sz w:val="18"/>
          <w:szCs w:val="18"/>
        </w:rPr>
        <w:t>Stichting X is een niet-professionele belegger. Bij het aantrekken van leningen en het beleggen van tijdelijk overtollige middelen al dan niet in combinatie met financiële derivaten verzoekt Stichting X de financiële onderneming om zich als een niet</w:t>
      </w:r>
      <w:r w:rsidR="00D44E6E">
        <w:rPr>
          <w:rFonts w:ascii="Verdana" w:hAnsi="Verdana" w:cs="Verdana"/>
          <w:sz w:val="18"/>
          <w:szCs w:val="18"/>
        </w:rPr>
        <w:t>-</w:t>
      </w:r>
      <w:r>
        <w:rPr>
          <w:rFonts w:ascii="Verdana" w:hAnsi="Verdana" w:cs="Verdana"/>
          <w:sz w:val="18"/>
          <w:szCs w:val="18"/>
        </w:rPr>
        <w:t>professionele belegger aan te merken.</w:t>
      </w:r>
    </w:p>
    <w:p w:rsidR="00234FA4" w:rsidRDefault="00234FA4" w:rsidP="00234FA4">
      <w:pPr>
        <w:pStyle w:val="Lijstalinea"/>
        <w:numPr>
          <w:ilvl w:val="0"/>
          <w:numId w:val="5"/>
        </w:numPr>
        <w:kinsoku/>
        <w:spacing w:after="0" w:line="276" w:lineRule="auto"/>
        <w:rPr>
          <w:rFonts w:ascii="Verdana" w:hAnsi="Verdana" w:cs="Verdana"/>
          <w:sz w:val="18"/>
          <w:szCs w:val="18"/>
        </w:rPr>
      </w:pPr>
      <w:r>
        <w:rPr>
          <w:rFonts w:ascii="Verdana" w:hAnsi="Verdana" w:cs="Verdana"/>
          <w:sz w:val="18"/>
          <w:szCs w:val="18"/>
        </w:rPr>
        <w:t xml:space="preserve">Bij het afsluiten </w:t>
      </w:r>
      <w:r w:rsidR="00C25984">
        <w:rPr>
          <w:rFonts w:ascii="Verdana" w:hAnsi="Verdana" w:cs="Verdana"/>
          <w:sz w:val="18"/>
          <w:szCs w:val="18"/>
        </w:rPr>
        <w:t xml:space="preserve">(door een niet-professionele belegger) </w:t>
      </w:r>
      <w:r>
        <w:rPr>
          <w:rFonts w:ascii="Verdana" w:hAnsi="Verdana" w:cs="Verdana"/>
          <w:sz w:val="18"/>
          <w:szCs w:val="18"/>
        </w:rPr>
        <w:t>van een financieel derivaat met de financiële onderneming</w:t>
      </w:r>
      <w:r w:rsidR="00C25984">
        <w:rPr>
          <w:rFonts w:ascii="Verdana" w:hAnsi="Verdana" w:cs="Verdana"/>
          <w:sz w:val="18"/>
          <w:szCs w:val="18"/>
        </w:rPr>
        <w:t xml:space="preserve"> </w:t>
      </w:r>
      <w:r>
        <w:rPr>
          <w:rFonts w:ascii="Verdana" w:hAnsi="Verdana" w:cs="Verdana"/>
          <w:sz w:val="18"/>
          <w:szCs w:val="18"/>
        </w:rPr>
        <w:t>moet een raamovereenkomst worden afgesloten zoals opgenomen in bijlage I van de ‘Regeling beleggen, lenen en derivaten OCW 2016’.</w:t>
      </w:r>
    </w:p>
    <w:p w:rsidR="00234FA4" w:rsidRDefault="00234FA4" w:rsidP="00234FA4">
      <w:pPr>
        <w:pStyle w:val="Lijstalinea"/>
        <w:numPr>
          <w:ilvl w:val="0"/>
          <w:numId w:val="5"/>
        </w:numPr>
        <w:kinsoku/>
        <w:spacing w:after="0" w:line="276" w:lineRule="auto"/>
        <w:rPr>
          <w:rFonts w:ascii="Verdana" w:hAnsi="Verdana" w:cs="Verdana"/>
          <w:sz w:val="18"/>
          <w:szCs w:val="18"/>
        </w:rPr>
      </w:pPr>
      <w:r>
        <w:rPr>
          <w:rFonts w:ascii="Verdana" w:hAnsi="Verdana" w:cs="Verdana"/>
          <w:sz w:val="18"/>
          <w:szCs w:val="18"/>
        </w:rPr>
        <w:t xml:space="preserve">Bij het aangaan </w:t>
      </w:r>
      <w:r w:rsidR="00C25984">
        <w:rPr>
          <w:rFonts w:ascii="Verdana" w:hAnsi="Verdana" w:cs="Verdana"/>
          <w:sz w:val="18"/>
          <w:szCs w:val="18"/>
        </w:rPr>
        <w:t xml:space="preserve">(door een niet-professionele belegger) </w:t>
      </w:r>
      <w:r>
        <w:rPr>
          <w:rFonts w:ascii="Verdana" w:hAnsi="Verdana" w:cs="Verdana"/>
          <w:sz w:val="18"/>
          <w:szCs w:val="18"/>
        </w:rPr>
        <w:t>van een derivatenovereenkomst moet een overeenkomst worden afgesloten zoals opgenomen in bijlage II van de ‘Regeling beleggen, lenen en derivaten OCW 2016’.</w:t>
      </w:r>
    </w:p>
    <w:p w:rsidR="00120B1A" w:rsidRPr="00120B1A" w:rsidRDefault="00120B1A" w:rsidP="00120B1A">
      <w:pPr>
        <w:kinsoku/>
        <w:spacing w:after="0" w:line="276" w:lineRule="auto"/>
        <w:rPr>
          <w:rFonts w:ascii="Verdana" w:hAnsi="Verdana" w:cs="Verdana"/>
          <w:sz w:val="18"/>
          <w:szCs w:val="18"/>
        </w:rPr>
      </w:pPr>
    </w:p>
    <w:p w:rsidR="00234FA4" w:rsidRDefault="00234FA4" w:rsidP="00234FA4">
      <w:pPr>
        <w:kinsoku/>
        <w:spacing w:after="0" w:line="276" w:lineRule="auto"/>
        <w:rPr>
          <w:rFonts w:ascii="Verdana" w:hAnsi="Verdana" w:cs="Verdana"/>
          <w:sz w:val="18"/>
          <w:szCs w:val="18"/>
          <w:u w:val="single"/>
        </w:rPr>
      </w:pPr>
    </w:p>
    <w:p w:rsidR="00234FA4" w:rsidRDefault="00234FA4" w:rsidP="00234FA4">
      <w:pPr>
        <w:kinsoku/>
        <w:spacing w:after="0" w:line="276" w:lineRule="auto"/>
        <w:rPr>
          <w:rFonts w:ascii="Verdana" w:hAnsi="Verdana" w:cs="Verdana"/>
          <w:sz w:val="18"/>
          <w:szCs w:val="18"/>
          <w:u w:val="single"/>
        </w:rPr>
      </w:pPr>
      <w:r w:rsidRPr="00C73D51">
        <w:rPr>
          <w:rFonts w:ascii="Verdana" w:hAnsi="Verdana" w:cs="Verdana"/>
          <w:sz w:val="18"/>
          <w:szCs w:val="18"/>
          <w:u w:val="single"/>
        </w:rPr>
        <w:t>Beleggingen</w:t>
      </w:r>
    </w:p>
    <w:p w:rsidR="00234FA4" w:rsidRDefault="00234FA4" w:rsidP="000A7AC7">
      <w:pPr>
        <w:pStyle w:val="Lijstalinea"/>
        <w:numPr>
          <w:ilvl w:val="0"/>
          <w:numId w:val="13"/>
        </w:numPr>
        <w:ind w:left="709" w:hanging="283"/>
        <w:rPr>
          <w:rFonts w:ascii="Verdana" w:hAnsi="Verdana"/>
          <w:sz w:val="18"/>
          <w:szCs w:val="18"/>
        </w:rPr>
      </w:pPr>
      <w:r w:rsidRPr="00C73D51">
        <w:rPr>
          <w:rFonts w:ascii="Verdana" w:hAnsi="Verdana"/>
          <w:sz w:val="18"/>
          <w:szCs w:val="18"/>
        </w:rPr>
        <w:t>Middelen die tijdelijk overtollig zijn kunnen in een belegging worden uitgezet.</w:t>
      </w:r>
    </w:p>
    <w:p w:rsidR="00234FA4" w:rsidRDefault="00234FA4" w:rsidP="000A7AC7">
      <w:pPr>
        <w:pStyle w:val="Lijstalinea"/>
        <w:numPr>
          <w:ilvl w:val="0"/>
          <w:numId w:val="13"/>
        </w:numPr>
        <w:ind w:left="709" w:hanging="283"/>
        <w:rPr>
          <w:rFonts w:ascii="Verdana" w:hAnsi="Verdana"/>
          <w:sz w:val="18"/>
          <w:szCs w:val="18"/>
        </w:rPr>
      </w:pPr>
      <w:r>
        <w:rPr>
          <w:rFonts w:ascii="Verdana" w:hAnsi="Verdana" w:cs="Verdana"/>
          <w:sz w:val="18"/>
          <w:szCs w:val="18"/>
        </w:rPr>
        <w:t>Er mag geen extern vermogen worden</w:t>
      </w:r>
      <w:r w:rsidRPr="008457B8">
        <w:rPr>
          <w:rFonts w:ascii="Verdana" w:hAnsi="Verdana" w:cs="Verdana"/>
          <w:sz w:val="18"/>
          <w:szCs w:val="18"/>
        </w:rPr>
        <w:t xml:space="preserve"> aangetrokken met het doel de aangetrokken gelden te beleggen of </w:t>
      </w:r>
      <w:r>
        <w:rPr>
          <w:rFonts w:ascii="Verdana" w:hAnsi="Verdana" w:cs="Verdana"/>
          <w:sz w:val="18"/>
          <w:szCs w:val="18"/>
        </w:rPr>
        <w:t xml:space="preserve">te </w:t>
      </w:r>
      <w:r w:rsidRPr="008457B8">
        <w:rPr>
          <w:rFonts w:ascii="Verdana" w:hAnsi="Verdana" w:cs="Verdana"/>
          <w:sz w:val="18"/>
          <w:szCs w:val="18"/>
        </w:rPr>
        <w:t>belenen</w:t>
      </w:r>
      <w:r>
        <w:rPr>
          <w:rFonts w:ascii="Verdana" w:hAnsi="Verdana" w:cs="Verdana"/>
          <w:sz w:val="18"/>
          <w:szCs w:val="18"/>
        </w:rPr>
        <w:t>.</w:t>
      </w:r>
    </w:p>
    <w:p w:rsidR="00234FA4" w:rsidRDefault="00234FA4" w:rsidP="000A7AC7">
      <w:pPr>
        <w:pStyle w:val="Lijstalinea"/>
        <w:numPr>
          <w:ilvl w:val="0"/>
          <w:numId w:val="13"/>
        </w:numPr>
        <w:ind w:left="709" w:hanging="283"/>
        <w:rPr>
          <w:rFonts w:ascii="Verdana" w:hAnsi="Verdana"/>
          <w:sz w:val="18"/>
          <w:szCs w:val="18"/>
        </w:rPr>
      </w:pPr>
      <w:r w:rsidRPr="00C73D51">
        <w:rPr>
          <w:rFonts w:ascii="Verdana" w:hAnsi="Verdana"/>
          <w:sz w:val="18"/>
          <w:szCs w:val="18"/>
        </w:rPr>
        <w:t xml:space="preserve">De periode van het beleggen is eindig en de belegging moet op een vooraf vastgestelde einddatum worden terugontvangen. </w:t>
      </w:r>
    </w:p>
    <w:p w:rsidR="00234FA4" w:rsidRDefault="00234FA4" w:rsidP="000A7AC7">
      <w:pPr>
        <w:pStyle w:val="Lijstalinea"/>
        <w:numPr>
          <w:ilvl w:val="0"/>
          <w:numId w:val="13"/>
        </w:numPr>
        <w:ind w:left="709" w:hanging="283"/>
        <w:rPr>
          <w:rFonts w:ascii="Verdana" w:hAnsi="Verdana"/>
          <w:sz w:val="18"/>
          <w:szCs w:val="18"/>
        </w:rPr>
      </w:pPr>
      <w:r w:rsidRPr="00C73D51">
        <w:rPr>
          <w:rFonts w:ascii="Verdana" w:hAnsi="Verdana"/>
          <w:sz w:val="18"/>
          <w:szCs w:val="18"/>
        </w:rPr>
        <w:t>De hoofdsom van de belegging moet door de financiële onderneming worden gegarandeerd</w:t>
      </w:r>
      <w:r w:rsidR="00CB7D99">
        <w:rPr>
          <w:rFonts w:ascii="Verdana" w:hAnsi="Verdana"/>
          <w:sz w:val="18"/>
          <w:szCs w:val="18"/>
        </w:rPr>
        <w:t xml:space="preserve"> (ingeval van koerswijzigingen op de belegging kan hier, met instemming van de interne toezichthouder, van worden </w:t>
      </w:r>
      <w:r w:rsidR="007123FF">
        <w:rPr>
          <w:rFonts w:ascii="Verdana" w:hAnsi="Verdana"/>
          <w:sz w:val="18"/>
          <w:szCs w:val="18"/>
        </w:rPr>
        <w:t>af</w:t>
      </w:r>
      <w:r w:rsidR="00CB7D99">
        <w:rPr>
          <w:rFonts w:ascii="Verdana" w:hAnsi="Verdana"/>
          <w:sz w:val="18"/>
          <w:szCs w:val="18"/>
        </w:rPr>
        <w:t>geweken).</w:t>
      </w:r>
    </w:p>
    <w:p w:rsidR="00234FA4" w:rsidRDefault="00234FA4" w:rsidP="000A7AC7">
      <w:pPr>
        <w:pStyle w:val="Lijstalinea"/>
        <w:numPr>
          <w:ilvl w:val="0"/>
          <w:numId w:val="13"/>
        </w:numPr>
        <w:ind w:left="709" w:hanging="283"/>
        <w:rPr>
          <w:rFonts w:ascii="Verdana" w:hAnsi="Verdana"/>
          <w:sz w:val="18"/>
          <w:szCs w:val="18"/>
        </w:rPr>
      </w:pPr>
      <w:r>
        <w:rPr>
          <w:rFonts w:ascii="Verdana" w:hAnsi="Verdana"/>
          <w:sz w:val="18"/>
          <w:szCs w:val="18"/>
        </w:rPr>
        <w:t xml:space="preserve">Belegd </w:t>
      </w:r>
      <w:r w:rsidRPr="00C73D51">
        <w:rPr>
          <w:rFonts w:ascii="Verdana" w:hAnsi="Verdana"/>
          <w:sz w:val="18"/>
          <w:szCs w:val="18"/>
        </w:rPr>
        <w:t xml:space="preserve">mag worden </w:t>
      </w:r>
      <w:r>
        <w:rPr>
          <w:rFonts w:ascii="Verdana" w:hAnsi="Verdana"/>
          <w:sz w:val="18"/>
          <w:szCs w:val="18"/>
        </w:rPr>
        <w:t xml:space="preserve">in </w:t>
      </w:r>
      <w:r w:rsidRPr="00C73D51">
        <w:rPr>
          <w:rFonts w:ascii="Verdana" w:hAnsi="Verdana"/>
          <w:sz w:val="18"/>
          <w:szCs w:val="18"/>
        </w:rPr>
        <w:t>staatsobligaties van</w:t>
      </w:r>
      <w:r w:rsidR="00CB7D99">
        <w:rPr>
          <w:rFonts w:ascii="Verdana" w:hAnsi="Verdana"/>
          <w:sz w:val="18"/>
          <w:szCs w:val="18"/>
        </w:rPr>
        <w:t xml:space="preserve"> </w:t>
      </w:r>
      <w:r w:rsidRPr="00C73D51">
        <w:rPr>
          <w:rFonts w:ascii="Verdana" w:hAnsi="Verdana"/>
          <w:sz w:val="18"/>
          <w:szCs w:val="18"/>
        </w:rPr>
        <w:t>lidstaten, mits deze lidstaten aan de ratingeisen</w:t>
      </w:r>
      <w:r>
        <w:rPr>
          <w:rFonts w:ascii="Verdana" w:hAnsi="Verdana"/>
          <w:sz w:val="18"/>
          <w:szCs w:val="18"/>
        </w:rPr>
        <w:t xml:space="preserve"> voldoen zoals opgenomen in artikel 4 eerste lid van de </w:t>
      </w:r>
      <w:r>
        <w:rPr>
          <w:rFonts w:ascii="Verdana" w:hAnsi="Verdana" w:cs="Verdana"/>
          <w:sz w:val="18"/>
          <w:szCs w:val="18"/>
        </w:rPr>
        <w:t>‘Regeling beleggen, lenen en derivaten OCW 2016’</w:t>
      </w:r>
      <w:r>
        <w:rPr>
          <w:rFonts w:ascii="Verdana" w:hAnsi="Verdana"/>
          <w:sz w:val="18"/>
          <w:szCs w:val="18"/>
        </w:rPr>
        <w:t>.</w:t>
      </w:r>
    </w:p>
    <w:p w:rsidR="00234FA4" w:rsidRDefault="00234FA4" w:rsidP="000A7AC7">
      <w:pPr>
        <w:pStyle w:val="Lijstalinea"/>
        <w:numPr>
          <w:ilvl w:val="0"/>
          <w:numId w:val="13"/>
        </w:numPr>
        <w:spacing w:after="100" w:afterAutospacing="1"/>
        <w:ind w:left="709" w:hanging="283"/>
        <w:rPr>
          <w:rFonts w:ascii="Verdana" w:hAnsi="Verdana"/>
          <w:sz w:val="18"/>
          <w:szCs w:val="18"/>
        </w:rPr>
      </w:pPr>
      <w:r>
        <w:rPr>
          <w:rFonts w:ascii="Verdana" w:hAnsi="Verdana"/>
          <w:sz w:val="18"/>
          <w:szCs w:val="18"/>
        </w:rPr>
        <w:t xml:space="preserve">Belegd </w:t>
      </w:r>
      <w:r w:rsidRPr="00C73D51">
        <w:rPr>
          <w:rFonts w:ascii="Verdana" w:hAnsi="Verdana"/>
          <w:sz w:val="18"/>
          <w:szCs w:val="18"/>
        </w:rPr>
        <w:t>mag niet worden in:</w:t>
      </w:r>
    </w:p>
    <w:p w:rsidR="00234FA4" w:rsidRDefault="000A7AC7" w:rsidP="000A7AC7">
      <w:pPr>
        <w:pStyle w:val="Lijstalinea"/>
        <w:spacing w:after="100" w:afterAutospacing="1"/>
        <w:ind w:left="709"/>
        <w:rPr>
          <w:rFonts w:ascii="Verdana" w:hAnsi="Verdana"/>
          <w:sz w:val="18"/>
          <w:szCs w:val="18"/>
        </w:rPr>
      </w:pPr>
      <w:r>
        <w:rPr>
          <w:rFonts w:ascii="Verdana" w:hAnsi="Verdana"/>
          <w:sz w:val="18"/>
          <w:szCs w:val="18"/>
        </w:rPr>
        <w:t xml:space="preserve">- </w:t>
      </w:r>
      <w:r w:rsidR="00234FA4" w:rsidRPr="00C73D51">
        <w:rPr>
          <w:rFonts w:ascii="Verdana" w:hAnsi="Verdana"/>
          <w:sz w:val="18"/>
          <w:szCs w:val="18"/>
        </w:rPr>
        <w:t>achtergestelde spaarrekeningen en achtergestelde deposito’s;</w:t>
      </w:r>
    </w:p>
    <w:p w:rsidR="00234FA4" w:rsidRDefault="000A7AC7" w:rsidP="000A7AC7">
      <w:pPr>
        <w:pStyle w:val="Lijstalinea"/>
        <w:spacing w:after="100" w:afterAutospacing="1"/>
        <w:ind w:left="709"/>
        <w:rPr>
          <w:rFonts w:ascii="Verdana" w:hAnsi="Verdana"/>
          <w:sz w:val="18"/>
          <w:szCs w:val="18"/>
        </w:rPr>
      </w:pPr>
      <w:r>
        <w:rPr>
          <w:rFonts w:ascii="Verdana" w:hAnsi="Verdana"/>
          <w:sz w:val="18"/>
          <w:szCs w:val="18"/>
        </w:rPr>
        <w:t xml:space="preserve">- </w:t>
      </w:r>
      <w:r w:rsidR="00234FA4" w:rsidRPr="00C73D51">
        <w:rPr>
          <w:rFonts w:ascii="Verdana" w:hAnsi="Verdana"/>
          <w:sz w:val="18"/>
          <w:szCs w:val="18"/>
        </w:rPr>
        <w:t xml:space="preserve">aandelen of vergelijkbare producten, tenzij deze van toepassing zijn voor de uitvoering van de wettelijke taak van </w:t>
      </w:r>
      <w:r w:rsidR="00234FA4">
        <w:rPr>
          <w:rFonts w:ascii="Verdana" w:hAnsi="Verdana"/>
          <w:sz w:val="18"/>
          <w:szCs w:val="18"/>
        </w:rPr>
        <w:t>Stichting X</w:t>
      </w:r>
      <w:r w:rsidR="00234FA4" w:rsidRPr="00C73D51">
        <w:rPr>
          <w:rFonts w:ascii="Verdana" w:hAnsi="Verdana"/>
          <w:sz w:val="18"/>
          <w:szCs w:val="18"/>
        </w:rPr>
        <w:t>.</w:t>
      </w:r>
    </w:p>
    <w:p w:rsidR="00234FA4" w:rsidRPr="00C73D51" w:rsidRDefault="00234FA4" w:rsidP="000A7AC7">
      <w:pPr>
        <w:pStyle w:val="Lijstalinea"/>
        <w:numPr>
          <w:ilvl w:val="0"/>
          <w:numId w:val="13"/>
        </w:numPr>
        <w:spacing w:after="100" w:afterAutospacing="1"/>
        <w:ind w:left="709" w:hanging="283"/>
      </w:pPr>
      <w:r w:rsidRPr="00C73D51">
        <w:rPr>
          <w:rFonts w:ascii="Verdana" w:hAnsi="Verdana"/>
          <w:sz w:val="18"/>
          <w:szCs w:val="18"/>
        </w:rPr>
        <w:t xml:space="preserve">Beleggingen </w:t>
      </w:r>
      <w:r w:rsidR="00CB7D99">
        <w:rPr>
          <w:rFonts w:ascii="Verdana" w:hAnsi="Verdana"/>
          <w:sz w:val="18"/>
          <w:szCs w:val="18"/>
        </w:rPr>
        <w:t>worden conform het treasurystatuut afgesloten (</w:t>
      </w:r>
      <w:r>
        <w:rPr>
          <w:rFonts w:ascii="Verdana" w:hAnsi="Verdana"/>
          <w:sz w:val="18"/>
          <w:szCs w:val="18"/>
        </w:rPr>
        <w:t xml:space="preserve">door het </w:t>
      </w:r>
      <w:r w:rsidR="00D44E6E">
        <w:rPr>
          <w:rFonts w:ascii="Verdana" w:hAnsi="Verdana"/>
          <w:sz w:val="18"/>
          <w:szCs w:val="18"/>
        </w:rPr>
        <w:t>c</w:t>
      </w:r>
      <w:r>
        <w:rPr>
          <w:rFonts w:ascii="Verdana" w:hAnsi="Verdana"/>
          <w:sz w:val="18"/>
          <w:szCs w:val="18"/>
        </w:rPr>
        <w:t xml:space="preserve">ollege van </w:t>
      </w:r>
      <w:r w:rsidR="00D44E6E">
        <w:rPr>
          <w:rFonts w:ascii="Verdana" w:hAnsi="Verdana"/>
          <w:sz w:val="18"/>
          <w:szCs w:val="18"/>
        </w:rPr>
        <w:t>b</w:t>
      </w:r>
      <w:r>
        <w:rPr>
          <w:rFonts w:ascii="Verdana" w:hAnsi="Verdana"/>
          <w:sz w:val="18"/>
          <w:szCs w:val="18"/>
        </w:rPr>
        <w:t>estuur</w:t>
      </w:r>
      <w:r w:rsidR="00CB7D99">
        <w:rPr>
          <w:rFonts w:ascii="Verdana" w:hAnsi="Verdana"/>
          <w:sz w:val="18"/>
          <w:szCs w:val="18"/>
        </w:rPr>
        <w:t>) en</w:t>
      </w:r>
      <w:r>
        <w:rPr>
          <w:rFonts w:ascii="Verdana" w:hAnsi="Verdana"/>
          <w:sz w:val="18"/>
          <w:szCs w:val="18"/>
        </w:rPr>
        <w:t xml:space="preserve"> </w:t>
      </w:r>
      <w:r w:rsidRPr="00C73D51">
        <w:rPr>
          <w:rFonts w:ascii="Verdana" w:hAnsi="Verdana"/>
          <w:sz w:val="18"/>
          <w:szCs w:val="18"/>
        </w:rPr>
        <w:t xml:space="preserve">ter kennisname aan de </w:t>
      </w:r>
      <w:r w:rsidR="00CB7D99">
        <w:rPr>
          <w:rFonts w:ascii="Verdana" w:hAnsi="Verdana"/>
          <w:sz w:val="18"/>
          <w:szCs w:val="18"/>
        </w:rPr>
        <w:t xml:space="preserve">interne toezichthouder (raad van toezicht) </w:t>
      </w:r>
      <w:r>
        <w:rPr>
          <w:rFonts w:ascii="Verdana" w:hAnsi="Verdana"/>
          <w:sz w:val="18"/>
          <w:szCs w:val="18"/>
        </w:rPr>
        <w:t>worden g</w:t>
      </w:r>
      <w:r w:rsidRPr="00C73D51">
        <w:rPr>
          <w:rFonts w:ascii="Verdana" w:hAnsi="Verdana"/>
          <w:sz w:val="18"/>
          <w:szCs w:val="18"/>
        </w:rPr>
        <w:t>estuurd</w:t>
      </w:r>
      <w:r w:rsidRPr="00C73D51">
        <w:t>.</w:t>
      </w:r>
    </w:p>
    <w:p w:rsidR="00234FA4" w:rsidRPr="00455C50" w:rsidRDefault="00234FA4" w:rsidP="00455C50">
      <w:pPr>
        <w:kinsoku/>
        <w:spacing w:after="0" w:line="276" w:lineRule="auto"/>
        <w:rPr>
          <w:rFonts w:ascii="Verdana" w:hAnsi="Verdana" w:cs="Verdana"/>
          <w:sz w:val="18"/>
          <w:szCs w:val="18"/>
          <w:u w:val="single"/>
        </w:rPr>
      </w:pPr>
      <w:r w:rsidRPr="00C73D51">
        <w:rPr>
          <w:rFonts w:ascii="Verdana" w:hAnsi="Verdana" w:cs="Verdana"/>
          <w:sz w:val="18"/>
          <w:szCs w:val="18"/>
          <w:u w:val="single"/>
        </w:rPr>
        <w:t>Leningen</w:t>
      </w:r>
    </w:p>
    <w:p w:rsidR="00234FA4" w:rsidRPr="00BC4151" w:rsidRDefault="00234FA4" w:rsidP="000A7AC7">
      <w:pPr>
        <w:pStyle w:val="Lijstalinea"/>
        <w:numPr>
          <w:ilvl w:val="0"/>
          <w:numId w:val="15"/>
        </w:numPr>
        <w:rPr>
          <w:rFonts w:ascii="Verdana" w:hAnsi="Verdana"/>
          <w:sz w:val="18"/>
          <w:szCs w:val="18"/>
        </w:rPr>
      </w:pPr>
      <w:r w:rsidRPr="00BC4151">
        <w:rPr>
          <w:rFonts w:ascii="Verdana" w:hAnsi="Verdana"/>
          <w:sz w:val="18"/>
          <w:szCs w:val="18"/>
        </w:rPr>
        <w:t xml:space="preserve">Er mogen geen leningen worden verstrekt aan derden, noch aan personeel, noch aan andere instellingen of organisaties, tenzij deze lening van toepassing is voor de uitvoering van de wettelijke taak van </w:t>
      </w:r>
      <w:r>
        <w:rPr>
          <w:rFonts w:ascii="Verdana" w:hAnsi="Verdana"/>
          <w:sz w:val="18"/>
          <w:szCs w:val="18"/>
        </w:rPr>
        <w:t>Stichting X</w:t>
      </w:r>
      <w:r w:rsidRPr="00BC4151">
        <w:rPr>
          <w:rFonts w:ascii="Verdana" w:hAnsi="Verdana"/>
          <w:sz w:val="18"/>
          <w:szCs w:val="18"/>
        </w:rPr>
        <w:t xml:space="preserve"> en past binnen het strategisch beleid van </w:t>
      </w:r>
      <w:r>
        <w:rPr>
          <w:rFonts w:ascii="Verdana" w:hAnsi="Verdana"/>
          <w:sz w:val="18"/>
          <w:szCs w:val="18"/>
        </w:rPr>
        <w:t>Stichting X</w:t>
      </w:r>
      <w:r w:rsidRPr="00BC4151">
        <w:rPr>
          <w:rFonts w:ascii="Verdana" w:hAnsi="Verdana"/>
          <w:sz w:val="18"/>
          <w:szCs w:val="18"/>
        </w:rPr>
        <w:t>.</w:t>
      </w:r>
    </w:p>
    <w:p w:rsidR="00234FA4" w:rsidRPr="007123FF" w:rsidRDefault="00234FA4" w:rsidP="000A7AC7">
      <w:pPr>
        <w:pStyle w:val="Lijstalinea"/>
        <w:numPr>
          <w:ilvl w:val="0"/>
          <w:numId w:val="15"/>
        </w:numPr>
      </w:pPr>
      <w:r w:rsidRPr="00C73D51">
        <w:rPr>
          <w:rFonts w:ascii="Verdana" w:hAnsi="Verdana"/>
          <w:sz w:val="18"/>
          <w:szCs w:val="18"/>
        </w:rPr>
        <w:t xml:space="preserve">Bij het aangaan van leningen moet worden vastgesteld dat </w:t>
      </w:r>
      <w:r>
        <w:rPr>
          <w:rFonts w:ascii="Verdana" w:hAnsi="Verdana"/>
          <w:sz w:val="18"/>
          <w:szCs w:val="18"/>
        </w:rPr>
        <w:t>Stichting X</w:t>
      </w:r>
      <w:r w:rsidRPr="00C73D51">
        <w:rPr>
          <w:rFonts w:ascii="Verdana" w:hAnsi="Verdana"/>
          <w:sz w:val="18"/>
          <w:szCs w:val="18"/>
        </w:rPr>
        <w:t xml:space="preserve"> in staat is om de lening overeenkomstig de leningsvoorwaarden terug te betalen. </w:t>
      </w:r>
    </w:p>
    <w:p w:rsidR="0080214B" w:rsidRPr="00C73D51" w:rsidRDefault="0080214B" w:rsidP="000A7AC7">
      <w:pPr>
        <w:pStyle w:val="Lijstalinea"/>
        <w:numPr>
          <w:ilvl w:val="0"/>
          <w:numId w:val="15"/>
        </w:numPr>
      </w:pPr>
      <w:r>
        <w:rPr>
          <w:rFonts w:ascii="Verdana" w:hAnsi="Verdana"/>
          <w:sz w:val="18"/>
          <w:szCs w:val="18"/>
        </w:rPr>
        <w:t xml:space="preserve">Stichting X kan lenen bij financiële ondernemingen, overheden, organisaties of fondsen, waarbij de risico’s beperkt zijn. De risico’s zijn beperkt indien deze </w:t>
      </w:r>
      <w:r w:rsidR="007123FF">
        <w:rPr>
          <w:rFonts w:ascii="Verdana" w:hAnsi="Verdana"/>
          <w:sz w:val="18"/>
          <w:szCs w:val="18"/>
        </w:rPr>
        <w:t>financiële</w:t>
      </w:r>
      <w:r>
        <w:rPr>
          <w:rFonts w:ascii="Verdana" w:hAnsi="Verdana"/>
          <w:sz w:val="18"/>
          <w:szCs w:val="18"/>
        </w:rPr>
        <w:t xml:space="preserve"> ondernemingen, overheden, organisaties of fondsen voldoende vermogend zijn, niet een hoger rentetarief in rekening brengen dan in de markt gangbaar is en hierbij geen aanvullende financiële of niet-financiële eisen stellen.</w:t>
      </w:r>
    </w:p>
    <w:p w:rsidR="004E7B97" w:rsidRPr="00C73D51" w:rsidRDefault="00234FA4" w:rsidP="000A7AC7">
      <w:pPr>
        <w:pStyle w:val="Lijstalinea"/>
        <w:numPr>
          <w:ilvl w:val="0"/>
          <w:numId w:val="15"/>
        </w:numPr>
        <w:spacing w:after="100" w:afterAutospacing="1"/>
      </w:pPr>
      <w:r>
        <w:rPr>
          <w:rFonts w:ascii="Verdana" w:hAnsi="Verdana"/>
          <w:sz w:val="18"/>
          <w:szCs w:val="18"/>
        </w:rPr>
        <w:t xml:space="preserve">Leningen </w:t>
      </w:r>
      <w:r w:rsidR="00F1718C">
        <w:rPr>
          <w:rFonts w:ascii="Verdana" w:hAnsi="Verdana"/>
          <w:sz w:val="18"/>
          <w:szCs w:val="18"/>
        </w:rPr>
        <w:t xml:space="preserve">worden conform het treasurystatuut afgesloten (door het college van bestuur) </w:t>
      </w:r>
      <w:r w:rsidR="007123FF">
        <w:rPr>
          <w:rFonts w:ascii="Verdana" w:hAnsi="Verdana"/>
          <w:sz w:val="18"/>
          <w:szCs w:val="18"/>
        </w:rPr>
        <w:t xml:space="preserve">en moeten </w:t>
      </w:r>
      <w:r w:rsidRPr="00C73D51">
        <w:rPr>
          <w:rFonts w:ascii="Verdana" w:hAnsi="Verdana"/>
          <w:sz w:val="18"/>
          <w:szCs w:val="18"/>
        </w:rPr>
        <w:t xml:space="preserve">ter kennisname aan de </w:t>
      </w:r>
      <w:r w:rsidR="00F1718C">
        <w:rPr>
          <w:rFonts w:ascii="Verdana" w:hAnsi="Verdana"/>
          <w:sz w:val="18"/>
          <w:szCs w:val="18"/>
        </w:rPr>
        <w:t>interne toezichthouder (</w:t>
      </w:r>
      <w:r w:rsidR="00D44E6E">
        <w:rPr>
          <w:rFonts w:ascii="Verdana" w:hAnsi="Verdana"/>
          <w:sz w:val="18"/>
          <w:szCs w:val="18"/>
        </w:rPr>
        <w:t>r</w:t>
      </w:r>
      <w:r>
        <w:rPr>
          <w:rFonts w:ascii="Verdana" w:hAnsi="Verdana"/>
          <w:sz w:val="18"/>
          <w:szCs w:val="18"/>
        </w:rPr>
        <w:t xml:space="preserve">aad van </w:t>
      </w:r>
      <w:r w:rsidR="00D44E6E">
        <w:rPr>
          <w:rFonts w:ascii="Verdana" w:hAnsi="Verdana"/>
          <w:sz w:val="18"/>
          <w:szCs w:val="18"/>
        </w:rPr>
        <w:t>t</w:t>
      </w:r>
      <w:r>
        <w:rPr>
          <w:rFonts w:ascii="Verdana" w:hAnsi="Verdana"/>
          <w:sz w:val="18"/>
          <w:szCs w:val="18"/>
        </w:rPr>
        <w:t>oezicht</w:t>
      </w:r>
      <w:r w:rsidR="00F1718C">
        <w:rPr>
          <w:rFonts w:ascii="Verdana" w:hAnsi="Verdana"/>
          <w:sz w:val="18"/>
          <w:szCs w:val="18"/>
        </w:rPr>
        <w:t>)</w:t>
      </w:r>
      <w:r>
        <w:rPr>
          <w:rFonts w:ascii="Verdana" w:hAnsi="Verdana"/>
          <w:sz w:val="18"/>
          <w:szCs w:val="18"/>
        </w:rPr>
        <w:t xml:space="preserve"> worden g</w:t>
      </w:r>
      <w:r w:rsidRPr="00C73D51">
        <w:rPr>
          <w:rFonts w:ascii="Verdana" w:hAnsi="Verdana"/>
          <w:sz w:val="18"/>
          <w:szCs w:val="18"/>
        </w:rPr>
        <w:t>estuurd</w:t>
      </w:r>
      <w:r w:rsidRPr="00C73D51">
        <w:t>.</w:t>
      </w:r>
    </w:p>
    <w:p w:rsidR="00234FA4" w:rsidRPr="00455C50" w:rsidRDefault="00234FA4" w:rsidP="00455C50">
      <w:pPr>
        <w:kinsoku/>
        <w:spacing w:after="0" w:line="276" w:lineRule="auto"/>
        <w:rPr>
          <w:rFonts w:ascii="Verdana" w:hAnsi="Verdana" w:cs="Verdana"/>
          <w:sz w:val="18"/>
          <w:szCs w:val="18"/>
          <w:u w:val="single"/>
        </w:rPr>
      </w:pPr>
      <w:r>
        <w:rPr>
          <w:rFonts w:ascii="Verdana" w:hAnsi="Verdana" w:cs="Verdana"/>
          <w:sz w:val="18"/>
          <w:szCs w:val="18"/>
          <w:u w:val="single"/>
        </w:rPr>
        <w:t>Financiële derivate</w:t>
      </w:r>
      <w:r w:rsidRPr="006C3472">
        <w:rPr>
          <w:rFonts w:ascii="Verdana" w:hAnsi="Verdana" w:cs="Verdana"/>
          <w:sz w:val="18"/>
          <w:szCs w:val="18"/>
          <w:u w:val="single"/>
        </w:rPr>
        <w:t>n</w:t>
      </w:r>
    </w:p>
    <w:p w:rsidR="00234FA4" w:rsidRDefault="00234FA4" w:rsidP="00234FA4">
      <w:pPr>
        <w:pStyle w:val="Lijstalinea"/>
        <w:numPr>
          <w:ilvl w:val="0"/>
          <w:numId w:val="5"/>
        </w:numPr>
        <w:rPr>
          <w:rFonts w:ascii="Verdana" w:hAnsi="Verdana"/>
          <w:sz w:val="18"/>
          <w:szCs w:val="18"/>
        </w:rPr>
      </w:pPr>
      <w:r w:rsidRPr="00971825">
        <w:rPr>
          <w:rFonts w:ascii="Verdana" w:hAnsi="Verdana"/>
          <w:sz w:val="18"/>
          <w:szCs w:val="18"/>
        </w:rPr>
        <w:t>Financiële derivaten mogen alleen worden ingezet voor het beperken van opwaartse renterisico’s bij leningen.</w:t>
      </w:r>
    </w:p>
    <w:p w:rsidR="00234FA4" w:rsidRDefault="00234FA4" w:rsidP="00234FA4">
      <w:pPr>
        <w:pStyle w:val="Lijstalinea"/>
        <w:numPr>
          <w:ilvl w:val="0"/>
          <w:numId w:val="5"/>
        </w:numPr>
        <w:rPr>
          <w:rFonts w:ascii="Verdana" w:hAnsi="Verdana"/>
          <w:sz w:val="18"/>
          <w:szCs w:val="18"/>
        </w:rPr>
      </w:pPr>
      <w:r w:rsidRPr="00971825">
        <w:rPr>
          <w:rFonts w:ascii="Verdana" w:hAnsi="Verdana"/>
          <w:sz w:val="18"/>
          <w:szCs w:val="18"/>
        </w:rPr>
        <w:t>Financiële derivaten mogen alleen bestaan uit rentecaps of payer swaps.</w:t>
      </w:r>
    </w:p>
    <w:p w:rsidR="00234FA4" w:rsidRPr="00971825" w:rsidRDefault="00234FA4" w:rsidP="00234FA4">
      <w:pPr>
        <w:pStyle w:val="Lijstalinea"/>
        <w:numPr>
          <w:ilvl w:val="0"/>
          <w:numId w:val="5"/>
        </w:numPr>
        <w:spacing w:after="100" w:afterAutospacing="1"/>
        <w:rPr>
          <w:rFonts w:ascii="Verdana" w:hAnsi="Verdana"/>
          <w:sz w:val="18"/>
          <w:szCs w:val="18"/>
        </w:rPr>
      </w:pPr>
      <w:r>
        <w:rPr>
          <w:rFonts w:ascii="Verdana" w:hAnsi="Verdana"/>
          <w:sz w:val="18"/>
          <w:szCs w:val="18"/>
        </w:rPr>
        <w:t>Onderstaande c</w:t>
      </w:r>
      <w:r w:rsidRPr="00971825">
        <w:rPr>
          <w:rFonts w:ascii="Verdana" w:hAnsi="Verdana"/>
          <w:sz w:val="18"/>
          <w:szCs w:val="18"/>
        </w:rPr>
        <w:t xml:space="preserve">ontractuele voorwaarden </w:t>
      </w:r>
      <w:r>
        <w:rPr>
          <w:rFonts w:ascii="Verdana" w:hAnsi="Verdana"/>
          <w:sz w:val="18"/>
          <w:szCs w:val="18"/>
        </w:rPr>
        <w:t xml:space="preserve">moeten </w:t>
      </w:r>
      <w:r w:rsidRPr="00971825">
        <w:rPr>
          <w:rFonts w:ascii="Verdana" w:hAnsi="Verdana"/>
          <w:sz w:val="18"/>
          <w:szCs w:val="18"/>
        </w:rPr>
        <w:t>in acht</w:t>
      </w:r>
      <w:r>
        <w:rPr>
          <w:rFonts w:ascii="Verdana" w:hAnsi="Verdana"/>
          <w:sz w:val="18"/>
          <w:szCs w:val="18"/>
        </w:rPr>
        <w:t xml:space="preserve"> worden genomen</w:t>
      </w:r>
      <w:r w:rsidRPr="00971825">
        <w:rPr>
          <w:rFonts w:ascii="Verdana" w:hAnsi="Verdana"/>
          <w:sz w:val="18"/>
          <w:szCs w:val="18"/>
        </w:rPr>
        <w:t>:</w:t>
      </w:r>
    </w:p>
    <w:p w:rsidR="00234FA4" w:rsidRDefault="00234FA4" w:rsidP="00234FA4">
      <w:pPr>
        <w:pStyle w:val="Lijstalinea"/>
        <w:numPr>
          <w:ilvl w:val="0"/>
          <w:numId w:val="12"/>
        </w:numPr>
        <w:spacing w:after="100" w:afterAutospacing="1"/>
        <w:rPr>
          <w:rFonts w:ascii="Verdana" w:hAnsi="Verdana"/>
          <w:sz w:val="18"/>
          <w:szCs w:val="18"/>
        </w:rPr>
      </w:pPr>
      <w:r w:rsidRPr="00971825">
        <w:rPr>
          <w:rFonts w:ascii="Verdana" w:hAnsi="Verdana"/>
          <w:sz w:val="18"/>
          <w:szCs w:val="18"/>
        </w:rPr>
        <w:t xml:space="preserve">er mogen </w:t>
      </w:r>
      <w:r w:rsidR="00D44E6E">
        <w:rPr>
          <w:rFonts w:ascii="Verdana" w:hAnsi="Verdana"/>
          <w:sz w:val="18"/>
          <w:szCs w:val="18"/>
        </w:rPr>
        <w:t>g</w:t>
      </w:r>
      <w:r w:rsidRPr="00971825">
        <w:rPr>
          <w:rFonts w:ascii="Verdana" w:hAnsi="Verdana"/>
          <w:sz w:val="18"/>
          <w:szCs w:val="18"/>
        </w:rPr>
        <w:t xml:space="preserve">een clausules worden opgenomen die op enigerlei wijze de uitvoering van het toezicht op de instelling belemmeren; </w:t>
      </w:r>
    </w:p>
    <w:p w:rsidR="00234FA4" w:rsidRPr="00971825" w:rsidRDefault="00234FA4" w:rsidP="00234FA4">
      <w:pPr>
        <w:pStyle w:val="Lijstalinea"/>
        <w:numPr>
          <w:ilvl w:val="0"/>
          <w:numId w:val="12"/>
        </w:numPr>
        <w:spacing w:after="100" w:afterAutospacing="1"/>
        <w:rPr>
          <w:rFonts w:ascii="Verdana" w:hAnsi="Verdana"/>
          <w:sz w:val="18"/>
          <w:szCs w:val="18"/>
        </w:rPr>
      </w:pPr>
      <w:r w:rsidRPr="00971825">
        <w:rPr>
          <w:rFonts w:ascii="Verdana" w:hAnsi="Verdana"/>
          <w:sz w:val="18"/>
          <w:szCs w:val="18"/>
        </w:rPr>
        <w:t xml:space="preserve">er </w:t>
      </w:r>
      <w:r>
        <w:rPr>
          <w:rFonts w:ascii="Verdana" w:hAnsi="Verdana"/>
          <w:sz w:val="18"/>
          <w:szCs w:val="18"/>
        </w:rPr>
        <w:t xml:space="preserve">mogen </w:t>
      </w:r>
      <w:r w:rsidRPr="00971825">
        <w:rPr>
          <w:rFonts w:ascii="Verdana" w:hAnsi="Verdana"/>
          <w:sz w:val="18"/>
          <w:szCs w:val="18"/>
        </w:rPr>
        <w:t xml:space="preserve">geen additionele eenzijdige opzeggingsmogelijkheden of andere beperkende voorwaarden vanuit de financiële onderneming </w:t>
      </w:r>
      <w:r>
        <w:rPr>
          <w:rFonts w:ascii="Verdana" w:hAnsi="Verdana"/>
          <w:sz w:val="18"/>
          <w:szCs w:val="18"/>
        </w:rPr>
        <w:t xml:space="preserve">worden </w:t>
      </w:r>
      <w:r w:rsidRPr="00971825">
        <w:rPr>
          <w:rFonts w:ascii="Verdana" w:hAnsi="Verdana"/>
          <w:sz w:val="18"/>
          <w:szCs w:val="18"/>
        </w:rPr>
        <w:t>opgenomen;</w:t>
      </w:r>
    </w:p>
    <w:p w:rsidR="00234FA4" w:rsidRPr="00971825" w:rsidRDefault="00234FA4" w:rsidP="00234FA4">
      <w:pPr>
        <w:pStyle w:val="Lijstalinea"/>
        <w:numPr>
          <w:ilvl w:val="0"/>
          <w:numId w:val="12"/>
        </w:numPr>
        <w:spacing w:after="100" w:afterAutospacing="1"/>
        <w:rPr>
          <w:rFonts w:ascii="Verdana" w:hAnsi="Verdana"/>
          <w:sz w:val="18"/>
          <w:szCs w:val="18"/>
        </w:rPr>
      </w:pPr>
      <w:r w:rsidRPr="00971825">
        <w:rPr>
          <w:rFonts w:ascii="Verdana" w:hAnsi="Verdana"/>
          <w:sz w:val="18"/>
          <w:szCs w:val="18"/>
        </w:rPr>
        <w:t xml:space="preserve">er </w:t>
      </w:r>
      <w:r>
        <w:rPr>
          <w:rFonts w:ascii="Verdana" w:hAnsi="Verdana"/>
          <w:sz w:val="18"/>
          <w:szCs w:val="18"/>
        </w:rPr>
        <w:t xml:space="preserve">mogen </w:t>
      </w:r>
      <w:r w:rsidRPr="00971825">
        <w:rPr>
          <w:rFonts w:ascii="Verdana" w:hAnsi="Verdana"/>
          <w:sz w:val="18"/>
          <w:szCs w:val="18"/>
        </w:rPr>
        <w:t xml:space="preserve">geen derivaten met margin calls </w:t>
      </w:r>
      <w:r>
        <w:rPr>
          <w:rFonts w:ascii="Verdana" w:hAnsi="Verdana"/>
          <w:sz w:val="18"/>
          <w:szCs w:val="18"/>
        </w:rPr>
        <w:t xml:space="preserve">worden </w:t>
      </w:r>
      <w:r w:rsidRPr="00971825">
        <w:rPr>
          <w:rFonts w:ascii="Verdana" w:hAnsi="Verdana"/>
          <w:sz w:val="18"/>
          <w:szCs w:val="18"/>
        </w:rPr>
        <w:t>afgesloten.</w:t>
      </w:r>
    </w:p>
    <w:p w:rsidR="00234FA4" w:rsidRPr="00515222" w:rsidRDefault="00234FA4" w:rsidP="000A7AC7">
      <w:pPr>
        <w:pStyle w:val="Lijstalinea"/>
        <w:numPr>
          <w:ilvl w:val="0"/>
          <w:numId w:val="16"/>
        </w:numPr>
        <w:spacing w:line="360" w:lineRule="atLeast"/>
        <w:rPr>
          <w:rFonts w:ascii="Verdana" w:hAnsi="Verdana"/>
          <w:color w:val="000000"/>
          <w:szCs w:val="20"/>
        </w:rPr>
      </w:pPr>
      <w:r w:rsidRPr="00515222">
        <w:rPr>
          <w:rFonts w:ascii="Verdana" w:hAnsi="Verdana"/>
          <w:sz w:val="18"/>
          <w:szCs w:val="18"/>
        </w:rPr>
        <w:t>Een derivaat wordt pas aangetrokken vanaf het moment dat de lening is afgesloten.</w:t>
      </w:r>
    </w:p>
    <w:p w:rsidR="00234FA4" w:rsidRPr="00515222" w:rsidRDefault="00234FA4" w:rsidP="000A7AC7">
      <w:pPr>
        <w:pStyle w:val="Lijstalinea"/>
        <w:numPr>
          <w:ilvl w:val="0"/>
          <w:numId w:val="16"/>
        </w:numPr>
        <w:spacing w:line="360" w:lineRule="atLeast"/>
        <w:rPr>
          <w:rFonts w:ascii="Verdana" w:hAnsi="Verdana"/>
          <w:color w:val="000000"/>
          <w:szCs w:val="20"/>
        </w:rPr>
      </w:pPr>
      <w:r w:rsidRPr="00515222">
        <w:rPr>
          <w:rFonts w:ascii="Verdana" w:hAnsi="Verdana"/>
          <w:sz w:val="18"/>
          <w:szCs w:val="18"/>
        </w:rPr>
        <w:lastRenderedPageBreak/>
        <w:t xml:space="preserve">De nominale waarde van het </w:t>
      </w:r>
      <w:r w:rsidRPr="00BC4151">
        <w:t xml:space="preserve">derivaat </w:t>
      </w:r>
      <w:r>
        <w:t xml:space="preserve">mag </w:t>
      </w:r>
      <w:r w:rsidRPr="00BC4151">
        <w:t xml:space="preserve">niet groter </w:t>
      </w:r>
      <w:r>
        <w:t xml:space="preserve">zijn </w:t>
      </w:r>
      <w:r w:rsidRPr="00BC4151">
        <w:t>dan de onderliggende lening</w:t>
      </w:r>
      <w:r w:rsidR="00D44E6E">
        <w:t>.</w:t>
      </w:r>
    </w:p>
    <w:p w:rsidR="00234FA4" w:rsidRPr="00515222" w:rsidRDefault="00234FA4" w:rsidP="000A7AC7">
      <w:pPr>
        <w:pStyle w:val="Lijstalinea"/>
        <w:numPr>
          <w:ilvl w:val="0"/>
          <w:numId w:val="16"/>
        </w:numPr>
        <w:rPr>
          <w:rFonts w:ascii="Verdana" w:hAnsi="Verdana"/>
          <w:sz w:val="18"/>
          <w:szCs w:val="18"/>
        </w:rPr>
      </w:pPr>
      <w:r w:rsidRPr="00515222">
        <w:rPr>
          <w:rFonts w:ascii="Verdana" w:hAnsi="Verdana"/>
          <w:sz w:val="18"/>
          <w:szCs w:val="18"/>
        </w:rPr>
        <w:t>De looptijd van het derivaat mag niet langer zijn dan de onderliggende lening, met een maximum van 15 jaar.</w:t>
      </w:r>
    </w:p>
    <w:p w:rsidR="00234FA4" w:rsidRPr="00C73D51" w:rsidRDefault="00234FA4" w:rsidP="000A7AC7">
      <w:pPr>
        <w:pStyle w:val="Lijstalinea"/>
        <w:numPr>
          <w:ilvl w:val="0"/>
          <w:numId w:val="16"/>
        </w:numPr>
        <w:spacing w:after="100" w:afterAutospacing="1"/>
      </w:pPr>
      <w:r>
        <w:rPr>
          <w:rFonts w:ascii="Verdana" w:hAnsi="Verdana"/>
          <w:sz w:val="18"/>
          <w:szCs w:val="18"/>
        </w:rPr>
        <w:t xml:space="preserve">Derivaten-overeenkomsten moeten </w:t>
      </w:r>
      <w:r w:rsidRPr="00C73D51">
        <w:rPr>
          <w:rFonts w:ascii="Verdana" w:hAnsi="Verdana"/>
          <w:sz w:val="18"/>
          <w:szCs w:val="18"/>
        </w:rPr>
        <w:t xml:space="preserve">vooraf </w:t>
      </w:r>
      <w:r>
        <w:rPr>
          <w:rFonts w:ascii="Verdana" w:hAnsi="Verdana"/>
          <w:sz w:val="18"/>
          <w:szCs w:val="18"/>
        </w:rPr>
        <w:t xml:space="preserve">door het </w:t>
      </w:r>
      <w:r w:rsidR="00D44E6E">
        <w:rPr>
          <w:rFonts w:ascii="Verdana" w:hAnsi="Verdana"/>
          <w:sz w:val="18"/>
          <w:szCs w:val="18"/>
        </w:rPr>
        <w:t>c</w:t>
      </w:r>
      <w:r>
        <w:rPr>
          <w:rFonts w:ascii="Verdana" w:hAnsi="Verdana"/>
          <w:sz w:val="18"/>
          <w:szCs w:val="18"/>
        </w:rPr>
        <w:t xml:space="preserve">ollege van </w:t>
      </w:r>
      <w:r w:rsidR="00D44E6E">
        <w:rPr>
          <w:rFonts w:ascii="Verdana" w:hAnsi="Verdana"/>
          <w:sz w:val="18"/>
          <w:szCs w:val="18"/>
        </w:rPr>
        <w:t>b</w:t>
      </w:r>
      <w:r>
        <w:rPr>
          <w:rFonts w:ascii="Verdana" w:hAnsi="Verdana"/>
          <w:sz w:val="18"/>
          <w:szCs w:val="18"/>
        </w:rPr>
        <w:t xml:space="preserve">estuur </w:t>
      </w:r>
      <w:r w:rsidRPr="00C73D51">
        <w:rPr>
          <w:rFonts w:ascii="Verdana" w:hAnsi="Verdana"/>
          <w:sz w:val="18"/>
          <w:szCs w:val="18"/>
        </w:rPr>
        <w:t xml:space="preserve">ter kennisname aan de </w:t>
      </w:r>
      <w:r w:rsidR="00D44E6E">
        <w:rPr>
          <w:rFonts w:ascii="Verdana" w:hAnsi="Verdana"/>
          <w:sz w:val="18"/>
          <w:szCs w:val="18"/>
        </w:rPr>
        <w:t>r</w:t>
      </w:r>
      <w:r>
        <w:rPr>
          <w:rFonts w:ascii="Verdana" w:hAnsi="Verdana"/>
          <w:sz w:val="18"/>
          <w:szCs w:val="18"/>
        </w:rPr>
        <w:t xml:space="preserve">aad van </w:t>
      </w:r>
      <w:r w:rsidR="00D44E6E">
        <w:rPr>
          <w:rFonts w:ascii="Verdana" w:hAnsi="Verdana"/>
          <w:sz w:val="18"/>
          <w:szCs w:val="18"/>
        </w:rPr>
        <w:t>t</w:t>
      </w:r>
      <w:r>
        <w:rPr>
          <w:rFonts w:ascii="Verdana" w:hAnsi="Verdana"/>
          <w:sz w:val="18"/>
          <w:szCs w:val="18"/>
        </w:rPr>
        <w:t>oezicht worden g</w:t>
      </w:r>
      <w:r w:rsidRPr="00C73D51">
        <w:rPr>
          <w:rFonts w:ascii="Verdana" w:hAnsi="Verdana"/>
          <w:sz w:val="18"/>
          <w:szCs w:val="18"/>
        </w:rPr>
        <w:t>estuurd</w:t>
      </w:r>
      <w:r w:rsidRPr="00C73D51">
        <w:t>.</w:t>
      </w:r>
    </w:p>
    <w:p w:rsidR="00234FA4" w:rsidRPr="00515222" w:rsidRDefault="00234FA4" w:rsidP="000A7AC7">
      <w:pPr>
        <w:pStyle w:val="Lijstalinea"/>
        <w:numPr>
          <w:ilvl w:val="0"/>
          <w:numId w:val="16"/>
        </w:numPr>
        <w:rPr>
          <w:rFonts w:ascii="Verdana" w:hAnsi="Verdana"/>
          <w:sz w:val="18"/>
          <w:szCs w:val="18"/>
        </w:rPr>
      </w:pPr>
      <w:r w:rsidRPr="00515222">
        <w:rPr>
          <w:rFonts w:ascii="Verdana" w:hAnsi="Verdana"/>
          <w:sz w:val="18"/>
          <w:szCs w:val="18"/>
        </w:rPr>
        <w:t xml:space="preserve">Bij het ontstaan van een niet-effectieve positie </w:t>
      </w:r>
      <w:r>
        <w:rPr>
          <w:rFonts w:ascii="Verdana" w:hAnsi="Verdana"/>
          <w:sz w:val="18"/>
          <w:szCs w:val="18"/>
        </w:rPr>
        <w:t xml:space="preserve">meldt het </w:t>
      </w:r>
      <w:r w:rsidR="00D44E6E">
        <w:rPr>
          <w:rFonts w:ascii="Verdana" w:hAnsi="Verdana"/>
          <w:sz w:val="18"/>
          <w:szCs w:val="18"/>
        </w:rPr>
        <w:t>c</w:t>
      </w:r>
      <w:r>
        <w:rPr>
          <w:rFonts w:ascii="Verdana" w:hAnsi="Verdana"/>
          <w:sz w:val="18"/>
          <w:szCs w:val="18"/>
        </w:rPr>
        <w:t xml:space="preserve">ollege van </w:t>
      </w:r>
      <w:r w:rsidR="00D44E6E">
        <w:rPr>
          <w:rFonts w:ascii="Verdana" w:hAnsi="Verdana"/>
          <w:sz w:val="18"/>
          <w:szCs w:val="18"/>
        </w:rPr>
        <w:t>b</w:t>
      </w:r>
      <w:r>
        <w:rPr>
          <w:rFonts w:ascii="Verdana" w:hAnsi="Verdana"/>
          <w:sz w:val="18"/>
          <w:szCs w:val="18"/>
        </w:rPr>
        <w:t xml:space="preserve">estuur dit direct aan </w:t>
      </w:r>
      <w:r w:rsidRPr="00515222">
        <w:rPr>
          <w:rFonts w:ascii="Verdana" w:hAnsi="Verdana"/>
          <w:sz w:val="18"/>
          <w:szCs w:val="18"/>
        </w:rPr>
        <w:t xml:space="preserve">de </w:t>
      </w:r>
      <w:r w:rsidR="00D44E6E">
        <w:rPr>
          <w:rFonts w:ascii="Verdana" w:hAnsi="Verdana"/>
          <w:sz w:val="18"/>
          <w:szCs w:val="18"/>
        </w:rPr>
        <w:t>r</w:t>
      </w:r>
      <w:r>
        <w:rPr>
          <w:rFonts w:ascii="Verdana" w:hAnsi="Verdana"/>
          <w:sz w:val="18"/>
          <w:szCs w:val="18"/>
        </w:rPr>
        <w:t xml:space="preserve">aad van </w:t>
      </w:r>
      <w:r w:rsidR="00D44E6E">
        <w:rPr>
          <w:rFonts w:ascii="Verdana" w:hAnsi="Verdana"/>
          <w:sz w:val="18"/>
          <w:szCs w:val="18"/>
        </w:rPr>
        <w:t>t</w:t>
      </w:r>
      <w:r>
        <w:rPr>
          <w:rFonts w:ascii="Verdana" w:hAnsi="Verdana"/>
          <w:sz w:val="18"/>
          <w:szCs w:val="18"/>
        </w:rPr>
        <w:t xml:space="preserve">oezicht en aan de Inspectie van het </w:t>
      </w:r>
      <w:r w:rsidR="00D44E6E">
        <w:rPr>
          <w:rFonts w:ascii="Verdana" w:hAnsi="Verdana"/>
          <w:sz w:val="18"/>
          <w:szCs w:val="18"/>
        </w:rPr>
        <w:t>O</w:t>
      </w:r>
      <w:r>
        <w:rPr>
          <w:rFonts w:ascii="Verdana" w:hAnsi="Verdana"/>
          <w:sz w:val="18"/>
          <w:szCs w:val="18"/>
        </w:rPr>
        <w:t>nderwijs.</w:t>
      </w:r>
    </w:p>
    <w:p w:rsidR="00234FA4" w:rsidRPr="00C73D51" w:rsidRDefault="00234FA4" w:rsidP="00234FA4">
      <w:pPr>
        <w:kinsoku/>
        <w:spacing w:after="0" w:line="276" w:lineRule="auto"/>
        <w:rPr>
          <w:rFonts w:ascii="Verdana" w:hAnsi="Verdana" w:cs="Verdana"/>
          <w:sz w:val="18"/>
          <w:szCs w:val="18"/>
          <w:u w:val="single"/>
        </w:rPr>
      </w:pPr>
    </w:p>
    <w:p w:rsidR="00234FA4" w:rsidRPr="008457B8" w:rsidRDefault="00234FA4" w:rsidP="00234FA4">
      <w:pPr>
        <w:kinsoku/>
        <w:spacing w:after="0" w:line="276" w:lineRule="auto"/>
        <w:rPr>
          <w:rFonts w:ascii="Verdana" w:hAnsi="Verdana" w:cs="Verdana"/>
          <w:b/>
          <w:bCs/>
          <w:szCs w:val="20"/>
        </w:rPr>
      </w:pPr>
      <w:r w:rsidRPr="008457B8">
        <w:rPr>
          <w:rFonts w:ascii="Verdana" w:hAnsi="Verdana" w:cs="Verdana"/>
          <w:b/>
          <w:bCs/>
          <w:szCs w:val="20"/>
        </w:rPr>
        <w:t xml:space="preserve">6. </w:t>
      </w:r>
      <w:r w:rsidR="00D44E6E">
        <w:rPr>
          <w:rFonts w:ascii="Verdana" w:hAnsi="Verdana" w:cs="Verdana"/>
          <w:b/>
          <w:bCs/>
          <w:szCs w:val="20"/>
        </w:rPr>
        <w:t>Kas</w:t>
      </w:r>
      <w:r>
        <w:rPr>
          <w:rFonts w:ascii="Verdana" w:hAnsi="Verdana" w:cs="Verdana"/>
          <w:b/>
          <w:bCs/>
          <w:szCs w:val="20"/>
        </w:rPr>
        <w:t>beheer/</w:t>
      </w:r>
      <w:r w:rsidR="00D44E6E">
        <w:rPr>
          <w:rFonts w:ascii="Verdana" w:hAnsi="Verdana" w:cs="Verdana"/>
          <w:b/>
          <w:bCs/>
          <w:szCs w:val="20"/>
        </w:rPr>
        <w:t>c</w:t>
      </w:r>
      <w:r w:rsidRPr="008457B8">
        <w:rPr>
          <w:rFonts w:ascii="Verdana" w:hAnsi="Verdana" w:cs="Verdana"/>
          <w:b/>
          <w:bCs/>
          <w:szCs w:val="20"/>
        </w:rPr>
        <w:t>ash management</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Pr>
          <w:rFonts w:ascii="Verdana" w:hAnsi="Verdana" w:cs="Verdana"/>
          <w:sz w:val="18"/>
          <w:szCs w:val="18"/>
        </w:rPr>
        <w:t>Kasbeheer</w:t>
      </w:r>
      <w:r w:rsidRPr="008457B8">
        <w:rPr>
          <w:rFonts w:ascii="Verdana" w:hAnsi="Verdana" w:cs="Verdana"/>
          <w:sz w:val="18"/>
          <w:szCs w:val="18"/>
        </w:rPr>
        <w:t xml:space="preserve"> is het beleid en beheer van het geld, tegoeden van bank</w:t>
      </w:r>
      <w:r w:rsidR="004E7B97">
        <w:rPr>
          <w:rFonts w:ascii="Verdana" w:hAnsi="Verdana" w:cs="Verdana"/>
          <w:sz w:val="18"/>
          <w:szCs w:val="18"/>
        </w:rPr>
        <w:t>en</w:t>
      </w:r>
      <w:r w:rsidRPr="008457B8">
        <w:rPr>
          <w:rFonts w:ascii="Verdana" w:hAnsi="Verdana" w:cs="Verdana"/>
          <w:sz w:val="18"/>
          <w:szCs w:val="18"/>
        </w:rPr>
        <w:t xml:space="preserve"> binnen een tijdsbestek van één jaar. Voor </w:t>
      </w:r>
      <w:r>
        <w:rPr>
          <w:rFonts w:ascii="Verdana" w:hAnsi="Verdana" w:cs="Verdana"/>
          <w:sz w:val="18"/>
          <w:szCs w:val="18"/>
        </w:rPr>
        <w:t>Stichting X</w:t>
      </w:r>
      <w:r w:rsidRPr="008457B8">
        <w:rPr>
          <w:rFonts w:ascii="Verdana" w:hAnsi="Verdana" w:cs="Verdana"/>
          <w:sz w:val="18"/>
          <w:szCs w:val="18"/>
        </w:rPr>
        <w:t xml:space="preserve"> gaat het hier om het dagelijkse betalingsverkeer en het beleid voor en beheer van debiteuren en crediteuren.</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Primaire doelstelling is het betalingsverkeer zodanig in te richten dat de bankkosten (waaronder valutadagen, provisies en datacommunicatiekosten) en interne handelingskosten worden geminimaliseerd.</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Pr>
          <w:rFonts w:ascii="Verdana" w:hAnsi="Verdana" w:cs="Verdana"/>
          <w:sz w:val="18"/>
          <w:szCs w:val="18"/>
        </w:rPr>
        <w:t xml:space="preserve">Het </w:t>
      </w:r>
      <w:r w:rsidR="00D44E6E">
        <w:rPr>
          <w:rFonts w:ascii="Verdana" w:hAnsi="Verdana" w:cs="Verdana"/>
          <w:sz w:val="18"/>
          <w:szCs w:val="18"/>
        </w:rPr>
        <w:t>c</w:t>
      </w:r>
      <w:r>
        <w:rPr>
          <w:rFonts w:ascii="Verdana" w:hAnsi="Verdana" w:cs="Verdana"/>
          <w:sz w:val="18"/>
          <w:szCs w:val="18"/>
        </w:rPr>
        <w:t xml:space="preserve">ollege van </w:t>
      </w:r>
      <w:r w:rsidR="00D44E6E">
        <w:rPr>
          <w:rFonts w:ascii="Verdana" w:hAnsi="Verdana" w:cs="Verdana"/>
          <w:sz w:val="18"/>
          <w:szCs w:val="18"/>
        </w:rPr>
        <w:t>b</w:t>
      </w:r>
      <w:r>
        <w:rPr>
          <w:rFonts w:ascii="Verdana" w:hAnsi="Verdana" w:cs="Verdana"/>
          <w:sz w:val="18"/>
          <w:szCs w:val="18"/>
        </w:rPr>
        <w:t>estuur</w:t>
      </w:r>
      <w:r w:rsidRPr="008457B8">
        <w:rPr>
          <w:rFonts w:ascii="Verdana" w:hAnsi="Verdana" w:cs="Verdana"/>
          <w:sz w:val="18"/>
          <w:szCs w:val="18"/>
        </w:rPr>
        <w:t xml:space="preserve"> is verantwoordelijk voor het uitvoeren van een deugdelijk debiteuren- en crediteurenbeheer.</w:t>
      </w:r>
      <w:r>
        <w:rPr>
          <w:rFonts w:ascii="Verdana" w:hAnsi="Verdana" w:cs="Verdana"/>
          <w:sz w:val="18"/>
          <w:szCs w:val="18"/>
        </w:rPr>
        <w:t xml:space="preserve"> </w:t>
      </w:r>
      <w:r w:rsidRPr="008457B8">
        <w:rPr>
          <w:rFonts w:ascii="Verdana" w:hAnsi="Verdana" w:cs="Verdana"/>
          <w:sz w:val="18"/>
          <w:szCs w:val="18"/>
        </w:rPr>
        <w:t>Vorderingen worden tijdig ingesteld</w:t>
      </w:r>
      <w:r w:rsidR="00D44E6E">
        <w:rPr>
          <w:rFonts w:ascii="Verdana" w:hAnsi="Verdana" w:cs="Verdana"/>
          <w:sz w:val="18"/>
          <w:szCs w:val="18"/>
        </w:rPr>
        <w:t>. B</w:t>
      </w:r>
      <w:r w:rsidRPr="008457B8">
        <w:rPr>
          <w:rFonts w:ascii="Verdana" w:hAnsi="Verdana" w:cs="Verdana"/>
          <w:sz w:val="18"/>
          <w:szCs w:val="18"/>
        </w:rPr>
        <w:t>ewaking van openstaande vorderingen houdt onder andere in dat de tijdige en volledige ontvangst word</w:t>
      </w:r>
      <w:r w:rsidR="00D44E6E">
        <w:rPr>
          <w:rFonts w:ascii="Verdana" w:hAnsi="Verdana" w:cs="Verdana"/>
          <w:sz w:val="18"/>
          <w:szCs w:val="18"/>
        </w:rPr>
        <w:t>en</w:t>
      </w:r>
      <w:r w:rsidRPr="008457B8">
        <w:rPr>
          <w:rFonts w:ascii="Verdana" w:hAnsi="Verdana" w:cs="Verdana"/>
          <w:sz w:val="18"/>
          <w:szCs w:val="18"/>
        </w:rPr>
        <w:t xml:space="preserve"> bewaakt en dat actief incassomaatregelen worden getroffen. Facturen worden tijdig betaald, rekening houdend met betaaltermijnen en eventuele kredietbeperkingen</w:t>
      </w:r>
    </w:p>
    <w:p w:rsidR="00234FA4" w:rsidRPr="008457B8" w:rsidRDefault="00234FA4" w:rsidP="00234FA4">
      <w:pPr>
        <w:kinsoku/>
        <w:spacing w:after="0" w:line="276" w:lineRule="auto"/>
        <w:rPr>
          <w:rFonts w:ascii="Verdana" w:hAnsi="Verdana" w:cs="Verdana"/>
          <w:sz w:val="18"/>
          <w:szCs w:val="18"/>
        </w:rPr>
      </w:pPr>
    </w:p>
    <w:p w:rsidR="00234FA4" w:rsidRPr="008457B8" w:rsidRDefault="00D44E6E" w:rsidP="00234FA4">
      <w:pPr>
        <w:kinsoku/>
        <w:spacing w:after="0" w:line="276" w:lineRule="auto"/>
        <w:rPr>
          <w:rFonts w:ascii="Verdana" w:hAnsi="Verdana" w:cs="Verdana"/>
          <w:sz w:val="18"/>
          <w:szCs w:val="18"/>
        </w:rPr>
      </w:pPr>
      <w:r>
        <w:rPr>
          <w:rFonts w:ascii="Verdana" w:hAnsi="Verdana" w:cs="Verdana"/>
          <w:sz w:val="18"/>
          <w:szCs w:val="18"/>
        </w:rPr>
        <w:t>Op locatie</w:t>
      </w:r>
      <w:r w:rsidR="00234FA4" w:rsidRPr="008457B8">
        <w:rPr>
          <w:rFonts w:ascii="Verdana" w:hAnsi="Verdana" w:cs="Verdana"/>
          <w:sz w:val="18"/>
          <w:szCs w:val="18"/>
        </w:rPr>
        <w:t xml:space="preserve">niveau kunnen bankrekeningen worden aangehouden. Deze dienen uitsluitend voor aanvulling van de kas, voor de ontvangsten van de lokaal ingestelde vorderingen en voor het afstorten van kasgeld. Voor het aanhouden van kassaldi geldt een kasprocedure waarin onder </w:t>
      </w:r>
      <w:r>
        <w:rPr>
          <w:rFonts w:ascii="Verdana" w:hAnsi="Verdana" w:cs="Verdana"/>
          <w:sz w:val="18"/>
          <w:szCs w:val="18"/>
        </w:rPr>
        <w:t>andere het maximum</w:t>
      </w:r>
      <w:r w:rsidR="00234FA4" w:rsidRPr="008457B8">
        <w:rPr>
          <w:rFonts w:ascii="Verdana" w:hAnsi="Verdana" w:cs="Verdana"/>
          <w:sz w:val="18"/>
          <w:szCs w:val="18"/>
        </w:rPr>
        <w:t xml:space="preserve">saldo en het gebruik van bankpasjes </w:t>
      </w:r>
      <w:r>
        <w:rPr>
          <w:rFonts w:ascii="Verdana" w:hAnsi="Verdana" w:cs="Verdana"/>
          <w:sz w:val="18"/>
          <w:szCs w:val="18"/>
        </w:rPr>
        <w:t xml:space="preserve">zijn </w:t>
      </w:r>
      <w:r w:rsidR="00234FA4" w:rsidRPr="008457B8">
        <w:rPr>
          <w:rFonts w:ascii="Verdana" w:hAnsi="Verdana" w:cs="Verdana"/>
          <w:sz w:val="18"/>
          <w:szCs w:val="18"/>
        </w:rPr>
        <w:t>beschreven.</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Het openen en/of opheffen van bankrekeningen en het aangaan van nieuwe rekeningcourantovereenkomsten is, conform de Procuratieregeling, voorbehouden aan het </w:t>
      </w:r>
      <w:r w:rsidR="00D44E6E">
        <w:rPr>
          <w:rFonts w:ascii="Verdana" w:hAnsi="Verdana" w:cs="Verdana"/>
          <w:sz w:val="18"/>
          <w:szCs w:val="18"/>
        </w:rPr>
        <w:t>c</w:t>
      </w:r>
      <w:r w:rsidRPr="008457B8">
        <w:rPr>
          <w:rFonts w:ascii="Verdana" w:hAnsi="Verdana" w:cs="Verdana"/>
          <w:sz w:val="18"/>
          <w:szCs w:val="18"/>
        </w:rPr>
        <w:t xml:space="preserve">ollege van </w:t>
      </w:r>
      <w:r w:rsidR="00D44E6E">
        <w:rPr>
          <w:rFonts w:ascii="Verdana" w:hAnsi="Verdana" w:cs="Verdana"/>
          <w:sz w:val="18"/>
          <w:szCs w:val="18"/>
        </w:rPr>
        <w:t>b</w:t>
      </w:r>
      <w:r w:rsidRPr="008457B8">
        <w:rPr>
          <w:rFonts w:ascii="Verdana" w:hAnsi="Verdana" w:cs="Verdana"/>
          <w:sz w:val="18"/>
          <w:szCs w:val="18"/>
        </w:rPr>
        <w:t>estuur. Voor minimalisatie van de rentekosten van rekeningen-courant wordt een systeem van pooling van bankrekeningen gehanteerd.</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Door </w:t>
      </w:r>
      <w:r>
        <w:rPr>
          <w:rFonts w:ascii="Verdana" w:hAnsi="Verdana" w:cs="Verdana"/>
          <w:sz w:val="18"/>
          <w:szCs w:val="18"/>
        </w:rPr>
        <w:t>Stichting X</w:t>
      </w:r>
      <w:r w:rsidRPr="008457B8">
        <w:rPr>
          <w:rFonts w:ascii="Verdana" w:hAnsi="Verdana" w:cs="Verdana"/>
          <w:sz w:val="18"/>
          <w:szCs w:val="18"/>
        </w:rPr>
        <w:t xml:space="preserve"> wordt organisatiebreed een overeenkomst met de huisbankier afgesloten ten behoeve van optimale betalingsverkeercondities. Deze overeenkomst wordt periodiek geëvalueerd.</w:t>
      </w: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r w:rsidRPr="008457B8">
        <w:rPr>
          <w:rFonts w:ascii="Verdana" w:hAnsi="Verdana" w:cs="Verdana"/>
          <w:b/>
          <w:bCs/>
          <w:sz w:val="18"/>
          <w:szCs w:val="18"/>
        </w:rPr>
        <w:t>7. Verantwoordelijkheden,</w:t>
      </w:r>
      <w:r>
        <w:rPr>
          <w:rFonts w:ascii="Verdana" w:hAnsi="Verdana" w:cs="Verdana"/>
          <w:b/>
          <w:bCs/>
          <w:sz w:val="18"/>
          <w:szCs w:val="18"/>
        </w:rPr>
        <w:t xml:space="preserve"> taken </w:t>
      </w:r>
      <w:r w:rsidRPr="008457B8">
        <w:rPr>
          <w:rFonts w:ascii="Verdana" w:hAnsi="Verdana" w:cs="Verdana"/>
          <w:b/>
          <w:bCs/>
          <w:sz w:val="18"/>
          <w:szCs w:val="18"/>
        </w:rPr>
        <w:t>en bevoegdheden</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De uitvoering van het </w:t>
      </w:r>
      <w:r w:rsidR="00D44E6E">
        <w:rPr>
          <w:rFonts w:ascii="Verdana" w:hAnsi="Verdana" w:cs="Verdana"/>
          <w:sz w:val="18"/>
          <w:szCs w:val="18"/>
        </w:rPr>
        <w:t>t</w:t>
      </w:r>
      <w:r w:rsidRPr="008457B8">
        <w:rPr>
          <w:rFonts w:ascii="Verdana" w:hAnsi="Verdana" w:cs="Verdana"/>
          <w:sz w:val="18"/>
          <w:szCs w:val="18"/>
        </w:rPr>
        <w:t xml:space="preserve">reasurybeleid is de verantwoordelijkheid van het </w:t>
      </w:r>
      <w:r w:rsidR="00D44E6E">
        <w:rPr>
          <w:rFonts w:ascii="Verdana" w:hAnsi="Verdana" w:cs="Verdana"/>
          <w:sz w:val="18"/>
          <w:szCs w:val="18"/>
        </w:rPr>
        <w:t>c</w:t>
      </w:r>
      <w:r w:rsidRPr="008457B8">
        <w:rPr>
          <w:rFonts w:ascii="Verdana" w:hAnsi="Verdana" w:cs="Verdana"/>
          <w:sz w:val="18"/>
          <w:szCs w:val="18"/>
        </w:rPr>
        <w:t xml:space="preserve">ollege van </w:t>
      </w:r>
      <w:r w:rsidR="00D44E6E">
        <w:rPr>
          <w:rFonts w:ascii="Verdana" w:hAnsi="Verdana" w:cs="Verdana"/>
          <w:sz w:val="18"/>
          <w:szCs w:val="18"/>
        </w:rPr>
        <w:t>b</w:t>
      </w:r>
      <w:r w:rsidRPr="008457B8">
        <w:rPr>
          <w:rFonts w:ascii="Verdana" w:hAnsi="Verdana" w:cs="Verdana"/>
          <w:sz w:val="18"/>
          <w:szCs w:val="18"/>
        </w:rPr>
        <w:t>estuur. De</w:t>
      </w:r>
      <w:r>
        <w:rPr>
          <w:rFonts w:ascii="Verdana" w:hAnsi="Verdana" w:cs="Verdana"/>
          <w:sz w:val="18"/>
          <w:szCs w:val="18"/>
        </w:rPr>
        <w:t xml:space="preserve"> </w:t>
      </w:r>
      <w:r w:rsidRPr="008457B8">
        <w:rPr>
          <w:rFonts w:ascii="Verdana" w:hAnsi="Verdana" w:cs="Verdana"/>
          <w:sz w:val="18"/>
          <w:szCs w:val="18"/>
        </w:rPr>
        <w:t xml:space="preserve">bevoegdheid tot het aangaan van externe verplichtingen op het gebied van </w:t>
      </w:r>
      <w:r w:rsidR="00D44E6E">
        <w:rPr>
          <w:rFonts w:ascii="Verdana" w:hAnsi="Verdana" w:cs="Verdana"/>
          <w:sz w:val="18"/>
          <w:szCs w:val="18"/>
        </w:rPr>
        <w:t>t</w:t>
      </w:r>
      <w:r w:rsidRPr="008457B8">
        <w:rPr>
          <w:rFonts w:ascii="Verdana" w:hAnsi="Verdana" w:cs="Verdana"/>
          <w:sz w:val="18"/>
          <w:szCs w:val="18"/>
        </w:rPr>
        <w:t xml:space="preserve">reasury is, conform de Procuratieregeling </w:t>
      </w:r>
      <w:r>
        <w:rPr>
          <w:rFonts w:ascii="Verdana" w:hAnsi="Verdana" w:cs="Verdana"/>
          <w:sz w:val="18"/>
          <w:szCs w:val="18"/>
        </w:rPr>
        <w:t>Stichting X</w:t>
      </w:r>
      <w:r w:rsidRPr="008457B8">
        <w:rPr>
          <w:rFonts w:ascii="Verdana" w:hAnsi="Verdana" w:cs="Verdana"/>
          <w:sz w:val="18"/>
          <w:szCs w:val="18"/>
        </w:rPr>
        <w:t>, voorbehouden a</w:t>
      </w:r>
      <w:r>
        <w:rPr>
          <w:rFonts w:ascii="Verdana" w:hAnsi="Verdana" w:cs="Verdana"/>
          <w:sz w:val="18"/>
          <w:szCs w:val="18"/>
        </w:rPr>
        <w:t xml:space="preserve">an </w:t>
      </w:r>
      <w:r w:rsidRPr="008457B8">
        <w:rPr>
          <w:rFonts w:ascii="Verdana" w:hAnsi="Verdana" w:cs="Verdana"/>
          <w:sz w:val="18"/>
          <w:szCs w:val="18"/>
        </w:rPr>
        <w:t xml:space="preserve">het </w:t>
      </w:r>
      <w:r w:rsidR="00D44E6E">
        <w:rPr>
          <w:rFonts w:ascii="Verdana" w:hAnsi="Verdana" w:cs="Verdana"/>
          <w:sz w:val="18"/>
          <w:szCs w:val="18"/>
        </w:rPr>
        <w:t>c</w:t>
      </w:r>
      <w:r w:rsidRPr="008457B8">
        <w:rPr>
          <w:rFonts w:ascii="Verdana" w:hAnsi="Verdana" w:cs="Verdana"/>
          <w:sz w:val="18"/>
          <w:szCs w:val="18"/>
        </w:rPr>
        <w:t xml:space="preserve">ollege van </w:t>
      </w:r>
      <w:r w:rsidR="00D44E6E">
        <w:rPr>
          <w:rFonts w:ascii="Verdana" w:hAnsi="Verdana" w:cs="Verdana"/>
          <w:sz w:val="18"/>
          <w:szCs w:val="18"/>
        </w:rPr>
        <w:t>b</w:t>
      </w:r>
      <w:r w:rsidRPr="008457B8">
        <w:rPr>
          <w:rFonts w:ascii="Verdana" w:hAnsi="Verdana" w:cs="Verdana"/>
          <w:sz w:val="18"/>
          <w:szCs w:val="18"/>
        </w:rPr>
        <w:t>estuur.</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Binnen de afdeling financiën zijn de uitvoerende taken van de </w:t>
      </w:r>
      <w:r w:rsidR="00D44E6E">
        <w:rPr>
          <w:rFonts w:ascii="Verdana" w:hAnsi="Verdana" w:cs="Verdana"/>
          <w:sz w:val="18"/>
          <w:szCs w:val="18"/>
        </w:rPr>
        <w:t>t</w:t>
      </w:r>
      <w:r w:rsidRPr="008457B8">
        <w:rPr>
          <w:rFonts w:ascii="Verdana" w:hAnsi="Verdana" w:cs="Verdana"/>
          <w:sz w:val="18"/>
          <w:szCs w:val="18"/>
        </w:rPr>
        <w:t xml:space="preserve">reasuryfunctie belegd bij de </w:t>
      </w:r>
      <w:r w:rsidR="00D44E6E">
        <w:rPr>
          <w:rFonts w:ascii="Verdana" w:hAnsi="Verdana" w:cs="Verdana"/>
          <w:sz w:val="18"/>
          <w:szCs w:val="18"/>
        </w:rPr>
        <w:t>c</w:t>
      </w:r>
      <w:r>
        <w:rPr>
          <w:rFonts w:ascii="Verdana" w:hAnsi="Verdana" w:cs="Verdana"/>
          <w:sz w:val="18"/>
          <w:szCs w:val="18"/>
        </w:rPr>
        <w:t xml:space="preserve">oördinator </w:t>
      </w:r>
      <w:r w:rsidRPr="008457B8">
        <w:rPr>
          <w:rFonts w:ascii="Verdana" w:hAnsi="Verdana" w:cs="Verdana"/>
          <w:sz w:val="18"/>
          <w:szCs w:val="18"/>
        </w:rPr>
        <w:t>financiën. Deze taken bestaan uit:</w:t>
      </w:r>
      <w:r w:rsidR="00884310">
        <w:rPr>
          <w:rFonts w:ascii="Verdana" w:hAnsi="Verdana" w:cs="Verdana"/>
          <w:sz w:val="18"/>
          <w:szCs w:val="18"/>
        </w:rPr>
        <w:br/>
      </w:r>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t>maandelijks opstellen van een kasstroomprognose op basis van:</w:t>
      </w:r>
    </w:p>
    <w:p w:rsidR="00234FA4" w:rsidRPr="008457B8" w:rsidRDefault="00234FA4" w:rsidP="00234FA4">
      <w:pPr>
        <w:pStyle w:val="Lijstalinea"/>
        <w:numPr>
          <w:ilvl w:val="1"/>
          <w:numId w:val="6"/>
        </w:numPr>
        <w:kinsoku/>
        <w:spacing w:after="0" w:line="276" w:lineRule="auto"/>
        <w:rPr>
          <w:rFonts w:ascii="Verdana" w:hAnsi="Verdana" w:cs="Verdana"/>
          <w:sz w:val="18"/>
          <w:szCs w:val="18"/>
        </w:rPr>
      </w:pPr>
      <w:r w:rsidRPr="008457B8">
        <w:rPr>
          <w:rFonts w:ascii="Verdana" w:hAnsi="Verdana" w:cs="Verdana"/>
          <w:sz w:val="18"/>
          <w:szCs w:val="18"/>
        </w:rPr>
        <w:t xml:space="preserve">de </w:t>
      </w:r>
      <w:r w:rsidR="00D44E6E">
        <w:rPr>
          <w:rFonts w:ascii="Verdana" w:hAnsi="Verdana" w:cs="Verdana"/>
          <w:sz w:val="18"/>
          <w:szCs w:val="18"/>
        </w:rPr>
        <w:t>n</w:t>
      </w:r>
      <w:r w:rsidRPr="008457B8">
        <w:rPr>
          <w:rFonts w:ascii="Verdana" w:hAnsi="Verdana" w:cs="Verdana"/>
          <w:sz w:val="18"/>
          <w:szCs w:val="18"/>
        </w:rPr>
        <w:t xml:space="preserve">ota </w:t>
      </w:r>
      <w:r w:rsidR="00D44E6E">
        <w:rPr>
          <w:rFonts w:ascii="Verdana" w:hAnsi="Verdana" w:cs="Verdana"/>
          <w:sz w:val="18"/>
          <w:szCs w:val="18"/>
        </w:rPr>
        <w:t>f</w:t>
      </w:r>
      <w:r w:rsidRPr="008457B8">
        <w:rPr>
          <w:rFonts w:ascii="Verdana" w:hAnsi="Verdana" w:cs="Verdana"/>
          <w:sz w:val="18"/>
          <w:szCs w:val="18"/>
        </w:rPr>
        <w:t xml:space="preserve">inancieel </w:t>
      </w:r>
      <w:r w:rsidR="00D44E6E">
        <w:rPr>
          <w:rFonts w:ascii="Verdana" w:hAnsi="Verdana" w:cs="Verdana"/>
          <w:sz w:val="18"/>
          <w:szCs w:val="18"/>
        </w:rPr>
        <w:t>b</w:t>
      </w:r>
      <w:r w:rsidRPr="008457B8">
        <w:rPr>
          <w:rFonts w:ascii="Verdana" w:hAnsi="Verdana" w:cs="Verdana"/>
          <w:sz w:val="18"/>
          <w:szCs w:val="18"/>
        </w:rPr>
        <w:t xml:space="preserve">eleid, de </w:t>
      </w:r>
      <w:r w:rsidR="00D44E6E">
        <w:rPr>
          <w:rFonts w:ascii="Verdana" w:hAnsi="Verdana" w:cs="Verdana"/>
          <w:sz w:val="18"/>
          <w:szCs w:val="18"/>
        </w:rPr>
        <w:t>n</w:t>
      </w:r>
      <w:r w:rsidRPr="008457B8">
        <w:rPr>
          <w:rFonts w:ascii="Verdana" w:hAnsi="Verdana" w:cs="Verdana"/>
          <w:sz w:val="18"/>
          <w:szCs w:val="18"/>
        </w:rPr>
        <w:t xml:space="preserve">ota </w:t>
      </w:r>
      <w:r w:rsidR="00D44E6E">
        <w:rPr>
          <w:rFonts w:ascii="Verdana" w:hAnsi="Verdana" w:cs="Verdana"/>
          <w:sz w:val="18"/>
          <w:szCs w:val="18"/>
        </w:rPr>
        <w:t>h</w:t>
      </w:r>
      <w:r w:rsidRPr="008457B8">
        <w:rPr>
          <w:rFonts w:ascii="Verdana" w:hAnsi="Verdana" w:cs="Verdana"/>
          <w:sz w:val="18"/>
          <w:szCs w:val="18"/>
        </w:rPr>
        <w:t>uisvestingsbeleid en de onderliggende deelbegrotingen;</w:t>
      </w:r>
    </w:p>
    <w:p w:rsidR="00234FA4" w:rsidRPr="008457B8" w:rsidRDefault="00234FA4" w:rsidP="00234FA4">
      <w:pPr>
        <w:pStyle w:val="Lijstalinea"/>
        <w:numPr>
          <w:ilvl w:val="1"/>
          <w:numId w:val="6"/>
        </w:numPr>
        <w:kinsoku/>
        <w:spacing w:after="0" w:line="276" w:lineRule="auto"/>
        <w:rPr>
          <w:rFonts w:ascii="Verdana" w:hAnsi="Verdana" w:cs="Verdana"/>
          <w:sz w:val="18"/>
          <w:szCs w:val="18"/>
        </w:rPr>
      </w:pPr>
      <w:r w:rsidRPr="008457B8">
        <w:rPr>
          <w:rFonts w:ascii="Verdana" w:hAnsi="Verdana" w:cs="Verdana"/>
          <w:sz w:val="18"/>
          <w:szCs w:val="18"/>
        </w:rPr>
        <w:t>het vermoedelijk</w:t>
      </w:r>
      <w:r w:rsidR="00D44E6E">
        <w:rPr>
          <w:rFonts w:ascii="Verdana" w:hAnsi="Verdana" w:cs="Verdana"/>
          <w:sz w:val="18"/>
          <w:szCs w:val="18"/>
        </w:rPr>
        <w:t>e</w:t>
      </w:r>
      <w:r w:rsidRPr="008457B8">
        <w:rPr>
          <w:rFonts w:ascii="Verdana" w:hAnsi="Verdana" w:cs="Verdana"/>
          <w:sz w:val="18"/>
          <w:szCs w:val="18"/>
        </w:rPr>
        <w:t xml:space="preserve"> verloop van de bekostiging en van andere inkomsten;</w:t>
      </w:r>
    </w:p>
    <w:p w:rsidR="00234FA4" w:rsidRPr="008457B8" w:rsidRDefault="00234FA4" w:rsidP="00234FA4">
      <w:pPr>
        <w:pStyle w:val="Lijstalinea"/>
        <w:numPr>
          <w:ilvl w:val="1"/>
          <w:numId w:val="6"/>
        </w:numPr>
        <w:kinsoku/>
        <w:spacing w:after="0" w:line="276" w:lineRule="auto"/>
        <w:rPr>
          <w:rFonts w:ascii="Verdana" w:hAnsi="Verdana" w:cs="Verdana"/>
          <w:sz w:val="18"/>
          <w:szCs w:val="18"/>
        </w:rPr>
      </w:pPr>
      <w:r w:rsidRPr="008457B8">
        <w:rPr>
          <w:rFonts w:ascii="Verdana" w:hAnsi="Verdana" w:cs="Verdana"/>
          <w:sz w:val="18"/>
          <w:szCs w:val="18"/>
        </w:rPr>
        <w:t>het vermoedelijke verloop van de personele lasten;</w:t>
      </w:r>
    </w:p>
    <w:p w:rsidR="00234FA4" w:rsidRPr="008457B8" w:rsidRDefault="00234FA4" w:rsidP="00234FA4">
      <w:pPr>
        <w:pStyle w:val="Lijstalinea"/>
        <w:numPr>
          <w:ilvl w:val="1"/>
          <w:numId w:val="6"/>
        </w:numPr>
        <w:kinsoku/>
        <w:spacing w:after="0" w:line="276" w:lineRule="auto"/>
        <w:rPr>
          <w:rFonts w:ascii="Verdana" w:hAnsi="Verdana" w:cs="Verdana"/>
          <w:sz w:val="18"/>
          <w:szCs w:val="18"/>
        </w:rPr>
      </w:pPr>
      <w:r w:rsidRPr="008457B8">
        <w:rPr>
          <w:rFonts w:ascii="Verdana" w:hAnsi="Verdana" w:cs="Verdana"/>
          <w:sz w:val="18"/>
          <w:szCs w:val="18"/>
        </w:rPr>
        <w:lastRenderedPageBreak/>
        <w:t>maandelijkse prognoses van afdeling huisvesting en de afdeling ICT;</w:t>
      </w:r>
    </w:p>
    <w:p w:rsidR="00234FA4" w:rsidRPr="008457B8" w:rsidRDefault="00234FA4" w:rsidP="00234FA4">
      <w:pPr>
        <w:pStyle w:val="Lijstalinea"/>
        <w:numPr>
          <w:ilvl w:val="1"/>
          <w:numId w:val="6"/>
        </w:numPr>
        <w:kinsoku/>
        <w:spacing w:after="0" w:line="276" w:lineRule="auto"/>
        <w:rPr>
          <w:rFonts w:ascii="Verdana" w:hAnsi="Verdana" w:cs="Verdana"/>
          <w:sz w:val="18"/>
          <w:szCs w:val="18"/>
        </w:rPr>
      </w:pPr>
      <w:r w:rsidRPr="008457B8">
        <w:rPr>
          <w:rFonts w:ascii="Verdana" w:hAnsi="Verdana" w:cs="Verdana"/>
          <w:sz w:val="18"/>
          <w:szCs w:val="18"/>
        </w:rPr>
        <w:t xml:space="preserve">meldingen van verwachte afwijkingen </w:t>
      </w:r>
      <w:r w:rsidR="00D44E6E">
        <w:rPr>
          <w:rFonts w:ascii="Verdana" w:hAnsi="Verdana" w:cs="Verdana"/>
          <w:sz w:val="18"/>
          <w:szCs w:val="18"/>
        </w:rPr>
        <w:t xml:space="preserve">van </w:t>
      </w:r>
      <w:r w:rsidRPr="008457B8">
        <w:rPr>
          <w:rFonts w:ascii="Verdana" w:hAnsi="Verdana" w:cs="Verdana"/>
          <w:sz w:val="18"/>
          <w:szCs w:val="18"/>
        </w:rPr>
        <w:t>de begroting door de schooldirecties;</w:t>
      </w:r>
    </w:p>
    <w:p w:rsidR="00234FA4" w:rsidRPr="008457B8" w:rsidRDefault="00234FA4" w:rsidP="00234FA4">
      <w:pPr>
        <w:pStyle w:val="Lijstalinea"/>
        <w:numPr>
          <w:ilvl w:val="1"/>
          <w:numId w:val="6"/>
        </w:numPr>
        <w:kinsoku/>
        <w:spacing w:after="0" w:line="276" w:lineRule="auto"/>
        <w:rPr>
          <w:rFonts w:ascii="Verdana" w:hAnsi="Verdana" w:cs="Verdana"/>
          <w:sz w:val="18"/>
          <w:szCs w:val="18"/>
        </w:rPr>
      </w:pPr>
      <w:r w:rsidRPr="008457B8">
        <w:rPr>
          <w:rFonts w:ascii="Verdana" w:hAnsi="Verdana" w:cs="Verdana"/>
          <w:sz w:val="18"/>
          <w:szCs w:val="18"/>
        </w:rPr>
        <w:t>de portefeuillegegevens van beleggingen en verstrekte en ontvangen leningen.</w:t>
      </w:r>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t>het bewaken van het vermoedelijke verloop van de liquiditeit en solvabiliteit;</w:t>
      </w:r>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t>het beheren van de portefeuille van beleggingen en verstrekte en ontvangen leningen;</w:t>
      </w:r>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t>het doen van voorstellen voor wijzigingen in de portefeuille van beleggingen en verstrekte en ontvangen leningen;</w:t>
      </w:r>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t>het analyseren van financiële risico’s en hoe deze te beheersen;</w:t>
      </w:r>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t>het zijn van eerste aanspreekpunt voor externe partijen op de financiële markt;</w:t>
      </w:r>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t xml:space="preserve">analyseren van ontwikkelingen op de financiële markten en de mogelijke consequenties daarvan voor de </w:t>
      </w:r>
      <w:r>
        <w:rPr>
          <w:rFonts w:ascii="Verdana" w:hAnsi="Verdana" w:cs="Verdana"/>
          <w:sz w:val="18"/>
          <w:szCs w:val="18"/>
        </w:rPr>
        <w:t>Stichting X</w:t>
      </w:r>
      <w:r w:rsidRPr="008457B8">
        <w:rPr>
          <w:rFonts w:ascii="Verdana" w:hAnsi="Verdana" w:cs="Verdana"/>
          <w:sz w:val="18"/>
          <w:szCs w:val="18"/>
        </w:rPr>
        <w:t>;</w:t>
      </w:r>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t xml:space="preserve">het opstellen van kwartaalrapportages aan het </w:t>
      </w:r>
      <w:r w:rsidR="002465BE">
        <w:rPr>
          <w:rFonts w:ascii="Verdana" w:hAnsi="Verdana" w:cs="Verdana"/>
          <w:sz w:val="18"/>
          <w:szCs w:val="18"/>
        </w:rPr>
        <w:t xml:space="preserve">college van bestuur </w:t>
      </w:r>
      <w:r w:rsidRPr="008457B8">
        <w:rPr>
          <w:rFonts w:ascii="Verdana" w:hAnsi="Verdana" w:cs="Verdana"/>
          <w:sz w:val="18"/>
          <w:szCs w:val="18"/>
        </w:rPr>
        <w:t>met het verloop van de portefeuille van beleggingen en verstrekte en ontvangen leningen,</w:t>
      </w:r>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t xml:space="preserve">het actualiseren van het </w:t>
      </w:r>
      <w:r w:rsidR="002465BE">
        <w:rPr>
          <w:rFonts w:ascii="Verdana" w:hAnsi="Verdana" w:cs="Verdana"/>
          <w:sz w:val="18"/>
          <w:szCs w:val="18"/>
        </w:rPr>
        <w:t>t</w:t>
      </w:r>
      <w:r w:rsidRPr="008457B8">
        <w:rPr>
          <w:rFonts w:ascii="Verdana" w:hAnsi="Verdana" w:cs="Verdana"/>
          <w:sz w:val="18"/>
          <w:szCs w:val="18"/>
        </w:rPr>
        <w:t>reasurydossier.</w:t>
      </w:r>
    </w:p>
    <w:p w:rsidR="00234FA4" w:rsidRPr="008457B8" w:rsidRDefault="00234FA4" w:rsidP="00234FA4">
      <w:pPr>
        <w:pStyle w:val="Lijstalinea"/>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Binnen de afdeling Financiën zijn de registrerende taken van de </w:t>
      </w:r>
      <w:r w:rsidR="002465BE">
        <w:rPr>
          <w:rFonts w:ascii="Verdana" w:hAnsi="Verdana" w:cs="Verdana"/>
          <w:sz w:val="18"/>
          <w:szCs w:val="18"/>
        </w:rPr>
        <w:t>t</w:t>
      </w:r>
      <w:r w:rsidRPr="008457B8">
        <w:rPr>
          <w:rFonts w:ascii="Verdana" w:hAnsi="Verdana" w:cs="Verdana"/>
          <w:sz w:val="18"/>
          <w:szCs w:val="18"/>
        </w:rPr>
        <w:t>reasuryfunctie belegd bij de financiële administratie. Deze taken bestaan uit:</w:t>
      </w:r>
      <w:r w:rsidR="00884310">
        <w:rPr>
          <w:rFonts w:ascii="Verdana" w:hAnsi="Verdana" w:cs="Verdana"/>
          <w:sz w:val="18"/>
          <w:szCs w:val="18"/>
        </w:rPr>
        <w:br/>
      </w:r>
    </w:p>
    <w:p w:rsidR="00234FA4" w:rsidRPr="008457B8" w:rsidRDefault="00234FA4" w:rsidP="00234FA4">
      <w:pPr>
        <w:pStyle w:val="Lijstalinea"/>
        <w:numPr>
          <w:ilvl w:val="0"/>
          <w:numId w:val="7"/>
        </w:numPr>
        <w:kinsoku/>
        <w:spacing w:after="0" w:line="276" w:lineRule="auto"/>
        <w:rPr>
          <w:rFonts w:ascii="Verdana" w:hAnsi="Verdana" w:cs="Verdana"/>
          <w:sz w:val="18"/>
          <w:szCs w:val="18"/>
        </w:rPr>
      </w:pPr>
      <w:r w:rsidRPr="008457B8">
        <w:rPr>
          <w:rFonts w:ascii="Verdana" w:hAnsi="Verdana" w:cs="Verdana"/>
          <w:sz w:val="18"/>
          <w:szCs w:val="18"/>
        </w:rPr>
        <w:t>het voorbereiden van het betalingsverkeer, waaronder het voorafgaand aan de betalingen vaststellen van de betalingsruimte;</w:t>
      </w:r>
    </w:p>
    <w:p w:rsidR="00234FA4" w:rsidRPr="008457B8" w:rsidRDefault="00234FA4" w:rsidP="00234FA4">
      <w:pPr>
        <w:pStyle w:val="Lijstalinea"/>
        <w:numPr>
          <w:ilvl w:val="0"/>
          <w:numId w:val="7"/>
        </w:numPr>
        <w:kinsoku/>
        <w:spacing w:after="0" w:line="276" w:lineRule="auto"/>
        <w:rPr>
          <w:rFonts w:ascii="Verdana" w:hAnsi="Verdana" w:cs="Verdana"/>
          <w:sz w:val="18"/>
          <w:szCs w:val="18"/>
        </w:rPr>
      </w:pPr>
      <w:r w:rsidRPr="008457B8">
        <w:rPr>
          <w:rFonts w:ascii="Verdana" w:hAnsi="Verdana" w:cs="Verdana"/>
          <w:sz w:val="18"/>
          <w:szCs w:val="18"/>
        </w:rPr>
        <w:t>het bewaken van de crediteurenpositie;</w:t>
      </w:r>
    </w:p>
    <w:p w:rsidR="00234FA4" w:rsidRPr="008457B8" w:rsidRDefault="00234FA4" w:rsidP="00234FA4">
      <w:pPr>
        <w:pStyle w:val="Lijstalinea"/>
        <w:numPr>
          <w:ilvl w:val="0"/>
          <w:numId w:val="7"/>
        </w:numPr>
        <w:kinsoku/>
        <w:spacing w:after="0" w:line="276" w:lineRule="auto"/>
        <w:rPr>
          <w:rFonts w:ascii="Verdana" w:hAnsi="Verdana" w:cs="Verdana"/>
          <w:sz w:val="18"/>
          <w:szCs w:val="18"/>
        </w:rPr>
      </w:pPr>
      <w:r w:rsidRPr="008457B8">
        <w:rPr>
          <w:rFonts w:ascii="Verdana" w:hAnsi="Verdana" w:cs="Verdana"/>
          <w:sz w:val="18"/>
          <w:szCs w:val="18"/>
        </w:rPr>
        <w:t>het bewaken van de debiteur</w:t>
      </w:r>
      <w:r w:rsidR="002465BE">
        <w:rPr>
          <w:rFonts w:ascii="Verdana" w:hAnsi="Verdana" w:cs="Verdana"/>
          <w:sz w:val="18"/>
          <w:szCs w:val="18"/>
        </w:rPr>
        <w:t>en</w:t>
      </w:r>
      <w:r w:rsidRPr="008457B8">
        <w:rPr>
          <w:rFonts w:ascii="Verdana" w:hAnsi="Verdana" w:cs="Verdana"/>
          <w:sz w:val="18"/>
          <w:szCs w:val="18"/>
        </w:rPr>
        <w:t xml:space="preserve">positie voor </w:t>
      </w:r>
      <w:r>
        <w:rPr>
          <w:rFonts w:ascii="Verdana" w:hAnsi="Verdana" w:cs="Verdana"/>
          <w:sz w:val="18"/>
          <w:szCs w:val="18"/>
        </w:rPr>
        <w:t>Stichting X</w:t>
      </w:r>
      <w:r w:rsidRPr="008457B8">
        <w:rPr>
          <w:rFonts w:ascii="Verdana" w:hAnsi="Verdana" w:cs="Verdana"/>
          <w:sz w:val="18"/>
          <w:szCs w:val="18"/>
        </w:rPr>
        <w:t>;</w:t>
      </w:r>
    </w:p>
    <w:p w:rsidR="00234FA4" w:rsidRPr="008457B8" w:rsidRDefault="00234FA4" w:rsidP="00234FA4">
      <w:pPr>
        <w:pStyle w:val="Lijstalinea"/>
        <w:numPr>
          <w:ilvl w:val="0"/>
          <w:numId w:val="7"/>
        </w:numPr>
        <w:kinsoku/>
        <w:spacing w:after="0" w:line="276" w:lineRule="auto"/>
        <w:rPr>
          <w:rFonts w:ascii="Verdana" w:hAnsi="Verdana" w:cs="Verdana"/>
          <w:sz w:val="18"/>
          <w:szCs w:val="18"/>
        </w:rPr>
      </w:pPr>
      <w:r w:rsidRPr="008457B8">
        <w:rPr>
          <w:rFonts w:ascii="Verdana" w:hAnsi="Verdana" w:cs="Verdana"/>
          <w:sz w:val="18"/>
          <w:szCs w:val="18"/>
        </w:rPr>
        <w:t>het registreren van het betalingsverkeer;</w:t>
      </w:r>
    </w:p>
    <w:p w:rsidR="00234FA4" w:rsidRPr="008457B8" w:rsidRDefault="00234FA4" w:rsidP="00234FA4">
      <w:pPr>
        <w:pStyle w:val="Lijstalinea"/>
        <w:numPr>
          <w:ilvl w:val="0"/>
          <w:numId w:val="7"/>
        </w:numPr>
        <w:kinsoku/>
        <w:spacing w:after="0" w:line="276" w:lineRule="auto"/>
        <w:rPr>
          <w:rFonts w:ascii="Verdana" w:hAnsi="Verdana" w:cs="Verdana"/>
          <w:sz w:val="18"/>
          <w:szCs w:val="18"/>
        </w:rPr>
      </w:pPr>
      <w:r w:rsidRPr="008457B8">
        <w:rPr>
          <w:rFonts w:ascii="Verdana" w:hAnsi="Verdana" w:cs="Verdana"/>
          <w:sz w:val="18"/>
          <w:szCs w:val="18"/>
        </w:rPr>
        <w:t xml:space="preserve">het registreren van transacties die voortvloeien uit het </w:t>
      </w:r>
      <w:r w:rsidR="002465BE">
        <w:rPr>
          <w:rFonts w:ascii="Verdana" w:hAnsi="Verdana" w:cs="Verdana"/>
          <w:sz w:val="18"/>
          <w:szCs w:val="18"/>
        </w:rPr>
        <w:t>t</w:t>
      </w:r>
      <w:r w:rsidRPr="008457B8">
        <w:rPr>
          <w:rFonts w:ascii="Verdana" w:hAnsi="Verdana" w:cs="Verdana"/>
          <w:sz w:val="18"/>
          <w:szCs w:val="18"/>
        </w:rPr>
        <w:t>reasurybeleid.</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De verantwoordelijkheid voor de bewaking van de debiteurenpositie ligt daar waar de vorderingen ontstaan.</w:t>
      </w:r>
    </w:p>
    <w:p w:rsidR="00234FA4" w:rsidRPr="008457B8" w:rsidRDefault="00234FA4" w:rsidP="00234FA4">
      <w:pPr>
        <w:kinsoku/>
        <w:spacing w:after="0" w:line="276" w:lineRule="auto"/>
        <w:rPr>
          <w:rFonts w:ascii="Verdana" w:hAnsi="Verdana" w:cs="Verdana"/>
          <w:sz w:val="18"/>
          <w:szCs w:val="18"/>
        </w:rPr>
      </w:pPr>
    </w:p>
    <w:p w:rsidR="00234FA4" w:rsidRDefault="00234FA4" w:rsidP="00234FA4">
      <w:pPr>
        <w:kinsoku/>
        <w:spacing w:after="0" w:line="276" w:lineRule="auto"/>
        <w:rPr>
          <w:rFonts w:ascii="Verdana" w:hAnsi="Verdana" w:cs="Verdana"/>
          <w:sz w:val="18"/>
          <w:szCs w:val="18"/>
        </w:rPr>
      </w:pPr>
      <w:r>
        <w:rPr>
          <w:rFonts w:ascii="Verdana" w:hAnsi="Verdana" w:cs="Verdana"/>
          <w:sz w:val="18"/>
          <w:szCs w:val="18"/>
        </w:rPr>
        <w:t>H</w:t>
      </w:r>
      <w:r w:rsidRPr="008457B8">
        <w:rPr>
          <w:rFonts w:ascii="Verdana" w:hAnsi="Verdana" w:cs="Verdana"/>
          <w:sz w:val="18"/>
          <w:szCs w:val="18"/>
        </w:rPr>
        <w:t xml:space="preserve">et </w:t>
      </w:r>
      <w:r w:rsidR="002465BE">
        <w:rPr>
          <w:rFonts w:ascii="Verdana" w:hAnsi="Verdana" w:cs="Verdana"/>
          <w:sz w:val="18"/>
          <w:szCs w:val="18"/>
        </w:rPr>
        <w:t>c</w:t>
      </w:r>
      <w:r w:rsidRPr="008457B8">
        <w:rPr>
          <w:rFonts w:ascii="Verdana" w:hAnsi="Verdana" w:cs="Verdana"/>
          <w:sz w:val="18"/>
          <w:szCs w:val="18"/>
        </w:rPr>
        <w:t xml:space="preserve">ollege van </w:t>
      </w:r>
      <w:r w:rsidR="002465BE">
        <w:rPr>
          <w:rFonts w:ascii="Verdana" w:hAnsi="Verdana" w:cs="Verdana"/>
          <w:sz w:val="18"/>
          <w:szCs w:val="18"/>
        </w:rPr>
        <w:t>b</w:t>
      </w:r>
      <w:r w:rsidRPr="008457B8">
        <w:rPr>
          <w:rFonts w:ascii="Verdana" w:hAnsi="Verdana" w:cs="Verdana"/>
          <w:sz w:val="18"/>
          <w:szCs w:val="18"/>
        </w:rPr>
        <w:t xml:space="preserve">estuur verricht de feitelijke betaalhandeling in het telebankiersysteem. </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De afdeling Financiën </w:t>
      </w:r>
      <w:r>
        <w:rPr>
          <w:rFonts w:ascii="Verdana" w:hAnsi="Verdana" w:cs="Verdana"/>
          <w:sz w:val="18"/>
          <w:szCs w:val="18"/>
        </w:rPr>
        <w:t xml:space="preserve">is </w:t>
      </w:r>
      <w:r w:rsidRPr="008457B8">
        <w:rPr>
          <w:rFonts w:ascii="Verdana" w:hAnsi="Verdana" w:cs="Verdana"/>
          <w:sz w:val="18"/>
          <w:szCs w:val="18"/>
        </w:rPr>
        <w:t xml:space="preserve">verantwoordelijk voor het jaarlijks opstellen van het </w:t>
      </w:r>
      <w:r w:rsidR="002465BE">
        <w:rPr>
          <w:rFonts w:ascii="Verdana" w:hAnsi="Verdana" w:cs="Verdana"/>
          <w:sz w:val="18"/>
          <w:szCs w:val="18"/>
        </w:rPr>
        <w:t>t</w:t>
      </w:r>
      <w:r w:rsidRPr="008457B8">
        <w:rPr>
          <w:rFonts w:ascii="Verdana" w:hAnsi="Verdana" w:cs="Verdana"/>
          <w:sz w:val="18"/>
          <w:szCs w:val="18"/>
        </w:rPr>
        <w:t>reasuryplan, als onderdeel van de jaarlijkse begroting, waarin opgenomen:</w:t>
      </w:r>
      <w:r w:rsidR="00884310">
        <w:rPr>
          <w:rFonts w:ascii="Verdana" w:hAnsi="Verdana" w:cs="Verdana"/>
          <w:sz w:val="18"/>
          <w:szCs w:val="18"/>
        </w:rPr>
        <w:br/>
      </w:r>
    </w:p>
    <w:p w:rsidR="00234FA4" w:rsidRPr="008457B8" w:rsidRDefault="00234FA4" w:rsidP="00234FA4">
      <w:pPr>
        <w:pStyle w:val="Lijstalinea"/>
        <w:numPr>
          <w:ilvl w:val="0"/>
          <w:numId w:val="8"/>
        </w:numPr>
        <w:kinsoku/>
        <w:spacing w:after="0" w:line="276" w:lineRule="auto"/>
        <w:rPr>
          <w:rFonts w:ascii="Verdana" w:hAnsi="Verdana" w:cs="Verdana"/>
          <w:sz w:val="18"/>
          <w:szCs w:val="18"/>
        </w:rPr>
      </w:pPr>
      <w:r w:rsidRPr="008457B8">
        <w:rPr>
          <w:rFonts w:ascii="Verdana" w:hAnsi="Verdana" w:cs="Verdana"/>
          <w:sz w:val="18"/>
          <w:szCs w:val="18"/>
        </w:rPr>
        <w:t>een kasstroomprognose voor de korte termijn (op maandbasis voor het komende boekjaar) en voor de middellange te</w:t>
      </w:r>
      <w:r>
        <w:rPr>
          <w:rFonts w:ascii="Verdana" w:hAnsi="Verdana" w:cs="Verdana"/>
          <w:sz w:val="18"/>
          <w:szCs w:val="18"/>
        </w:rPr>
        <w:t>rmijn (globaal voor de komende 5</w:t>
      </w:r>
      <w:r w:rsidRPr="008457B8">
        <w:rPr>
          <w:rFonts w:ascii="Verdana" w:hAnsi="Verdana" w:cs="Verdana"/>
          <w:sz w:val="18"/>
          <w:szCs w:val="18"/>
        </w:rPr>
        <w:t xml:space="preserve"> jaar);</w:t>
      </w:r>
    </w:p>
    <w:p w:rsidR="00234FA4" w:rsidRPr="008457B8" w:rsidRDefault="00234FA4" w:rsidP="00234FA4">
      <w:pPr>
        <w:pStyle w:val="Lijstalinea"/>
        <w:numPr>
          <w:ilvl w:val="0"/>
          <w:numId w:val="8"/>
        </w:numPr>
        <w:kinsoku/>
        <w:spacing w:after="0" w:line="276" w:lineRule="auto"/>
        <w:rPr>
          <w:rFonts w:ascii="Verdana" w:hAnsi="Verdana" w:cs="Verdana"/>
          <w:sz w:val="18"/>
          <w:szCs w:val="18"/>
        </w:rPr>
      </w:pPr>
      <w:r w:rsidRPr="008457B8">
        <w:rPr>
          <w:rFonts w:ascii="Verdana" w:hAnsi="Verdana" w:cs="Verdana"/>
          <w:sz w:val="18"/>
          <w:szCs w:val="18"/>
        </w:rPr>
        <w:t>een analyse van de renterisico’s;</w:t>
      </w:r>
    </w:p>
    <w:p w:rsidR="00234FA4" w:rsidRPr="008457B8" w:rsidRDefault="00234FA4" w:rsidP="00234FA4">
      <w:pPr>
        <w:pStyle w:val="Lijstalinea"/>
        <w:numPr>
          <w:ilvl w:val="0"/>
          <w:numId w:val="8"/>
        </w:numPr>
        <w:kinsoku/>
        <w:spacing w:after="0" w:line="276" w:lineRule="auto"/>
        <w:rPr>
          <w:rFonts w:ascii="Verdana" w:hAnsi="Verdana" w:cs="Verdana"/>
          <w:sz w:val="18"/>
          <w:szCs w:val="18"/>
        </w:rPr>
      </w:pPr>
      <w:r w:rsidRPr="008457B8">
        <w:rPr>
          <w:rFonts w:ascii="Verdana" w:hAnsi="Verdana" w:cs="Verdana"/>
          <w:sz w:val="18"/>
          <w:szCs w:val="18"/>
        </w:rPr>
        <w:t>het vermoedelijk verloop van de liquiditeit en solvabiliteit;</w:t>
      </w:r>
    </w:p>
    <w:p w:rsidR="00234FA4" w:rsidRPr="008457B8" w:rsidRDefault="00234FA4" w:rsidP="00234FA4">
      <w:pPr>
        <w:pStyle w:val="Lijstalinea"/>
        <w:numPr>
          <w:ilvl w:val="0"/>
          <w:numId w:val="8"/>
        </w:numPr>
        <w:kinsoku/>
        <w:spacing w:after="0" w:line="276" w:lineRule="auto"/>
        <w:rPr>
          <w:rFonts w:ascii="Verdana" w:hAnsi="Verdana" w:cs="Verdana"/>
          <w:sz w:val="18"/>
          <w:szCs w:val="18"/>
        </w:rPr>
      </w:pPr>
      <w:r w:rsidRPr="008457B8">
        <w:rPr>
          <w:rFonts w:ascii="Verdana" w:hAnsi="Verdana" w:cs="Verdana"/>
          <w:sz w:val="18"/>
          <w:szCs w:val="18"/>
        </w:rPr>
        <w:t>een overzicht van de portefeuille van beleggingen en verstrekte en ontvangen leningen;</w:t>
      </w:r>
    </w:p>
    <w:p w:rsidR="00234FA4" w:rsidRPr="008457B8" w:rsidRDefault="00234FA4" w:rsidP="00234FA4">
      <w:pPr>
        <w:pStyle w:val="Lijstalinea"/>
        <w:numPr>
          <w:ilvl w:val="0"/>
          <w:numId w:val="8"/>
        </w:numPr>
        <w:kinsoku/>
        <w:spacing w:after="0" w:line="276" w:lineRule="auto"/>
        <w:rPr>
          <w:rFonts w:ascii="Verdana" w:hAnsi="Verdana" w:cs="Verdana"/>
          <w:sz w:val="18"/>
          <w:szCs w:val="18"/>
        </w:rPr>
      </w:pPr>
      <w:r w:rsidRPr="008457B8">
        <w:rPr>
          <w:rFonts w:ascii="Verdana" w:hAnsi="Verdana" w:cs="Verdana"/>
          <w:sz w:val="18"/>
          <w:szCs w:val="18"/>
        </w:rPr>
        <w:t>eventuele noodzakelijke acties.</w:t>
      </w:r>
    </w:p>
    <w:p w:rsidR="00234FA4" w:rsidRPr="008457B8" w:rsidRDefault="00234FA4" w:rsidP="00234FA4">
      <w:pPr>
        <w:kinsoku/>
        <w:spacing w:after="0" w:line="276" w:lineRule="auto"/>
        <w:rPr>
          <w:rFonts w:ascii="Verdana" w:hAnsi="Verdana" w:cs="Verdana"/>
          <w:sz w:val="18"/>
          <w:szCs w:val="18"/>
        </w:rPr>
      </w:pPr>
    </w:p>
    <w:p w:rsidR="00234FA4" w:rsidRPr="00F50C1C" w:rsidRDefault="00234FA4" w:rsidP="00234FA4">
      <w:pPr>
        <w:kinsoku/>
        <w:spacing w:after="0" w:line="276" w:lineRule="auto"/>
        <w:rPr>
          <w:rFonts w:ascii="Verdana" w:hAnsi="Verdana" w:cs="Verdana"/>
          <w:sz w:val="18"/>
          <w:szCs w:val="18"/>
        </w:rPr>
      </w:pPr>
      <w:r w:rsidRPr="00F50C1C">
        <w:rPr>
          <w:rFonts w:ascii="Verdana" w:hAnsi="Verdana" w:cs="Verdana"/>
          <w:sz w:val="18"/>
          <w:szCs w:val="18"/>
        </w:rPr>
        <w:t xml:space="preserve">Mede op basis van de voorstellen voor wijzigingen in de portefeuille van beleggingen en verstrekte en ontvangen leningen en analyses van financiële risico’s, </w:t>
      </w:r>
      <w:r w:rsidR="00F50C1C" w:rsidRPr="00F50C1C">
        <w:rPr>
          <w:rFonts w:ascii="Verdana" w:hAnsi="Verdana" w:cs="Verdana"/>
          <w:sz w:val="18"/>
          <w:szCs w:val="18"/>
        </w:rPr>
        <w:t xml:space="preserve">adviseert </w:t>
      </w:r>
      <w:r w:rsidR="002465BE" w:rsidRPr="00F50C1C">
        <w:rPr>
          <w:rFonts w:ascii="Verdana" w:hAnsi="Verdana" w:cs="Verdana"/>
          <w:sz w:val="18"/>
          <w:szCs w:val="18"/>
        </w:rPr>
        <w:t>c</w:t>
      </w:r>
      <w:r w:rsidRPr="00F50C1C">
        <w:rPr>
          <w:rFonts w:ascii="Verdana" w:hAnsi="Verdana" w:cs="Verdana"/>
          <w:sz w:val="18"/>
          <w:szCs w:val="18"/>
        </w:rPr>
        <w:t xml:space="preserve">oördinator financiën het </w:t>
      </w:r>
      <w:r w:rsidR="002465BE" w:rsidRPr="00F50C1C">
        <w:rPr>
          <w:rFonts w:ascii="Verdana" w:hAnsi="Verdana" w:cs="Verdana"/>
          <w:sz w:val="18"/>
          <w:szCs w:val="18"/>
        </w:rPr>
        <w:t>c</w:t>
      </w:r>
      <w:r w:rsidRPr="00F50C1C">
        <w:rPr>
          <w:rFonts w:ascii="Verdana" w:hAnsi="Verdana" w:cs="Verdana"/>
          <w:sz w:val="18"/>
          <w:szCs w:val="18"/>
        </w:rPr>
        <w:t xml:space="preserve">ollege van </w:t>
      </w:r>
      <w:r w:rsidR="002465BE" w:rsidRPr="00F50C1C">
        <w:rPr>
          <w:rFonts w:ascii="Verdana" w:hAnsi="Verdana" w:cs="Verdana"/>
          <w:sz w:val="18"/>
          <w:szCs w:val="18"/>
        </w:rPr>
        <w:t>b</w:t>
      </w:r>
      <w:r w:rsidRPr="00F50C1C">
        <w:rPr>
          <w:rFonts w:ascii="Verdana" w:hAnsi="Verdana" w:cs="Verdana"/>
          <w:sz w:val="18"/>
          <w:szCs w:val="18"/>
        </w:rPr>
        <w:t>estuur over te treffen maatregelen voor financiering en beleggen en belenen en het verloop en beheersen van de financiële risico’s.</w:t>
      </w:r>
    </w:p>
    <w:p w:rsidR="00234FA4" w:rsidRPr="008457B8" w:rsidRDefault="00234FA4" w:rsidP="00234FA4">
      <w:pPr>
        <w:kinsoku/>
        <w:spacing w:after="0" w:line="276" w:lineRule="auto"/>
        <w:rPr>
          <w:rFonts w:ascii="Verdana" w:hAnsi="Verdana" w:cs="Verdana"/>
          <w:sz w:val="18"/>
          <w:szCs w:val="18"/>
        </w:rPr>
      </w:pPr>
    </w:p>
    <w:p w:rsidR="00234FA4" w:rsidRPr="008457B8" w:rsidRDefault="002465BE" w:rsidP="00234FA4">
      <w:pPr>
        <w:kinsoku/>
        <w:spacing w:after="0" w:line="276" w:lineRule="auto"/>
        <w:rPr>
          <w:rFonts w:ascii="Verdana" w:hAnsi="Verdana" w:cs="Verdana"/>
          <w:sz w:val="18"/>
          <w:szCs w:val="18"/>
        </w:rPr>
      </w:pPr>
      <w:r>
        <w:rPr>
          <w:rFonts w:ascii="Verdana" w:hAnsi="Verdana" w:cs="Verdana"/>
          <w:sz w:val="18"/>
          <w:szCs w:val="18"/>
        </w:rPr>
        <w:t>Het c</w:t>
      </w:r>
      <w:r w:rsidR="00234FA4" w:rsidRPr="008457B8">
        <w:rPr>
          <w:rFonts w:ascii="Verdana" w:hAnsi="Verdana" w:cs="Verdana"/>
          <w:sz w:val="18"/>
          <w:szCs w:val="18"/>
        </w:rPr>
        <w:t xml:space="preserve">ollege van </w:t>
      </w:r>
      <w:r>
        <w:rPr>
          <w:rFonts w:ascii="Verdana" w:hAnsi="Verdana" w:cs="Verdana"/>
          <w:sz w:val="18"/>
          <w:szCs w:val="18"/>
        </w:rPr>
        <w:t>b</w:t>
      </w:r>
      <w:r w:rsidR="00234FA4" w:rsidRPr="008457B8">
        <w:rPr>
          <w:rFonts w:ascii="Verdana" w:hAnsi="Verdana" w:cs="Verdana"/>
          <w:sz w:val="18"/>
          <w:szCs w:val="18"/>
        </w:rPr>
        <w:t xml:space="preserve">estuur legt verantwoording af over het gevoerde </w:t>
      </w:r>
      <w:r>
        <w:rPr>
          <w:rFonts w:ascii="Verdana" w:hAnsi="Verdana" w:cs="Verdana"/>
          <w:sz w:val="18"/>
          <w:szCs w:val="18"/>
        </w:rPr>
        <w:t>t</w:t>
      </w:r>
      <w:r w:rsidR="00234FA4" w:rsidRPr="008457B8">
        <w:rPr>
          <w:rFonts w:ascii="Verdana" w:hAnsi="Verdana" w:cs="Verdana"/>
          <w:sz w:val="18"/>
          <w:szCs w:val="18"/>
        </w:rPr>
        <w:t xml:space="preserve">reasurybeleid aan de </w:t>
      </w:r>
      <w:r>
        <w:rPr>
          <w:rFonts w:ascii="Verdana" w:hAnsi="Verdana" w:cs="Verdana"/>
          <w:sz w:val="18"/>
          <w:szCs w:val="18"/>
        </w:rPr>
        <w:t>r</w:t>
      </w:r>
      <w:r w:rsidR="00234FA4" w:rsidRPr="008457B8">
        <w:rPr>
          <w:rFonts w:ascii="Verdana" w:hAnsi="Verdana" w:cs="Verdana"/>
          <w:sz w:val="18"/>
          <w:szCs w:val="18"/>
        </w:rPr>
        <w:t>aad van toezicht in:</w:t>
      </w:r>
    </w:p>
    <w:p w:rsidR="00234FA4" w:rsidRPr="008457B8" w:rsidRDefault="00234FA4" w:rsidP="00234FA4">
      <w:pPr>
        <w:pStyle w:val="Lijstalinea"/>
        <w:numPr>
          <w:ilvl w:val="0"/>
          <w:numId w:val="9"/>
        </w:numPr>
        <w:kinsoku/>
        <w:spacing w:after="0" w:line="276" w:lineRule="auto"/>
        <w:rPr>
          <w:rFonts w:ascii="Verdana" w:hAnsi="Verdana" w:cs="Verdana"/>
          <w:sz w:val="18"/>
          <w:szCs w:val="18"/>
        </w:rPr>
      </w:pPr>
      <w:r w:rsidRPr="008457B8">
        <w:rPr>
          <w:rFonts w:ascii="Verdana" w:hAnsi="Verdana" w:cs="Verdana"/>
          <w:sz w:val="18"/>
          <w:szCs w:val="18"/>
        </w:rPr>
        <w:t>de financiële kwartaalcijfers;</w:t>
      </w:r>
    </w:p>
    <w:p w:rsidR="00234FA4" w:rsidRPr="008457B8" w:rsidRDefault="00234FA4" w:rsidP="00234FA4">
      <w:pPr>
        <w:pStyle w:val="Lijstalinea"/>
        <w:numPr>
          <w:ilvl w:val="0"/>
          <w:numId w:val="9"/>
        </w:numPr>
        <w:kinsoku/>
        <w:spacing w:after="0" w:line="276" w:lineRule="auto"/>
        <w:rPr>
          <w:rFonts w:ascii="Verdana" w:hAnsi="Verdana" w:cs="Verdana"/>
          <w:sz w:val="18"/>
          <w:szCs w:val="18"/>
        </w:rPr>
      </w:pPr>
      <w:r w:rsidRPr="008457B8">
        <w:rPr>
          <w:rFonts w:ascii="Verdana" w:hAnsi="Verdana" w:cs="Verdana"/>
          <w:sz w:val="18"/>
          <w:szCs w:val="18"/>
        </w:rPr>
        <w:t>de jaarrekening</w:t>
      </w:r>
      <w:r>
        <w:rPr>
          <w:rFonts w:ascii="Verdana" w:hAnsi="Verdana" w:cs="Verdana"/>
          <w:sz w:val="18"/>
          <w:szCs w:val="18"/>
        </w:rPr>
        <w:t>/jaarverslag</w:t>
      </w:r>
      <w:r w:rsidRPr="008457B8">
        <w:rPr>
          <w:rFonts w:ascii="Verdana" w:hAnsi="Verdana" w:cs="Verdana"/>
          <w:sz w:val="18"/>
          <w:szCs w:val="18"/>
        </w:rPr>
        <w:t>.</w:t>
      </w:r>
    </w:p>
    <w:p w:rsidR="00234FA4" w:rsidRDefault="00234FA4" w:rsidP="00234FA4">
      <w:pPr>
        <w:kinsoku/>
        <w:spacing w:after="0" w:line="276" w:lineRule="auto"/>
        <w:rPr>
          <w:rFonts w:ascii="Verdana" w:hAnsi="Verdana" w:cs="Verdana"/>
          <w:b/>
          <w:bCs/>
          <w:sz w:val="18"/>
          <w:szCs w:val="18"/>
        </w:rPr>
      </w:pPr>
    </w:p>
    <w:p w:rsidR="00E04598" w:rsidRDefault="00E04598" w:rsidP="00234FA4">
      <w:pPr>
        <w:kinsoku/>
        <w:spacing w:after="0" w:line="276" w:lineRule="auto"/>
        <w:rPr>
          <w:rFonts w:ascii="Verdana" w:hAnsi="Verdana" w:cs="Verdana"/>
          <w:b/>
          <w:bCs/>
          <w:sz w:val="18"/>
          <w:szCs w:val="18"/>
        </w:rPr>
      </w:pPr>
    </w:p>
    <w:p w:rsidR="00E04598" w:rsidRDefault="00E04598" w:rsidP="00234FA4">
      <w:pPr>
        <w:kinsoku/>
        <w:spacing w:after="0" w:line="276" w:lineRule="auto"/>
        <w:rPr>
          <w:rFonts w:ascii="Verdana" w:hAnsi="Verdana" w:cs="Verdana"/>
          <w:b/>
          <w:bCs/>
          <w:sz w:val="18"/>
          <w:szCs w:val="18"/>
        </w:rPr>
      </w:pPr>
    </w:p>
    <w:p w:rsidR="00E04598" w:rsidRDefault="00E04598" w:rsidP="00234FA4">
      <w:pPr>
        <w:kinsoku/>
        <w:spacing w:after="0" w:line="276" w:lineRule="auto"/>
        <w:rPr>
          <w:rFonts w:ascii="Verdana" w:hAnsi="Verdana" w:cs="Verdana"/>
          <w:b/>
          <w:bCs/>
          <w:sz w:val="18"/>
          <w:szCs w:val="18"/>
        </w:rPr>
      </w:pPr>
    </w:p>
    <w:p w:rsidR="000A7AC7" w:rsidRDefault="000A7AC7" w:rsidP="00234FA4">
      <w:pPr>
        <w:kinsoku/>
        <w:spacing w:after="0" w:line="276" w:lineRule="auto"/>
        <w:rPr>
          <w:rFonts w:ascii="Verdana" w:hAnsi="Verdana" w:cs="Verdana"/>
          <w:b/>
          <w:bCs/>
          <w:sz w:val="18"/>
          <w:szCs w:val="18"/>
        </w:rPr>
      </w:pPr>
    </w:p>
    <w:p w:rsidR="000A7AC7" w:rsidRPr="008457B8" w:rsidRDefault="000A7AC7" w:rsidP="00234FA4">
      <w:pPr>
        <w:kinsoku/>
        <w:spacing w:after="0" w:line="276" w:lineRule="auto"/>
        <w:rPr>
          <w:rFonts w:ascii="Verdana" w:hAnsi="Verdana" w:cs="Verdana"/>
          <w:b/>
          <w:bCs/>
          <w:sz w:val="18"/>
          <w:szCs w:val="18"/>
        </w:rPr>
      </w:pPr>
    </w:p>
    <w:p w:rsidR="00A83E3C" w:rsidRPr="008457B8" w:rsidRDefault="00A83E3C" w:rsidP="00A83E3C">
      <w:pPr>
        <w:kinsoku/>
        <w:spacing w:after="0" w:line="276" w:lineRule="auto"/>
        <w:rPr>
          <w:rFonts w:ascii="Verdana" w:hAnsi="Verdana" w:cs="Verdana"/>
          <w:b/>
          <w:bCs/>
          <w:sz w:val="18"/>
          <w:szCs w:val="18"/>
        </w:rPr>
      </w:pPr>
    </w:p>
    <w:p w:rsidR="00A83E3C" w:rsidRPr="008457B8" w:rsidRDefault="00825AAB" w:rsidP="00A83E3C">
      <w:pPr>
        <w:kinsoku/>
        <w:spacing w:after="0" w:line="276" w:lineRule="auto"/>
        <w:rPr>
          <w:rFonts w:ascii="Verdana" w:hAnsi="Verdana" w:cs="Verdana"/>
          <w:b/>
          <w:bCs/>
          <w:sz w:val="18"/>
          <w:szCs w:val="18"/>
        </w:rPr>
      </w:pPr>
      <w:r>
        <w:rPr>
          <w:rFonts w:ascii="Verdana" w:hAnsi="Verdana" w:cs="Verdana"/>
          <w:b/>
          <w:bCs/>
          <w:sz w:val="18"/>
          <w:szCs w:val="18"/>
        </w:rPr>
        <w:t>8</w:t>
      </w:r>
      <w:r w:rsidR="00167387">
        <w:rPr>
          <w:rFonts w:ascii="Verdana" w:hAnsi="Verdana" w:cs="Verdana"/>
          <w:b/>
          <w:bCs/>
          <w:sz w:val="18"/>
          <w:szCs w:val="18"/>
        </w:rPr>
        <w:t>. Onderscheid publieke middelen en niet publieke middelen (privaat)</w:t>
      </w:r>
    </w:p>
    <w:p w:rsidR="00A83E3C" w:rsidRPr="008457B8" w:rsidRDefault="00A83E3C" w:rsidP="00A83E3C">
      <w:pPr>
        <w:kinsoku/>
        <w:spacing w:after="0" w:line="276" w:lineRule="auto"/>
        <w:rPr>
          <w:rFonts w:ascii="Verdana" w:hAnsi="Verdana" w:cs="Verdana"/>
          <w:sz w:val="18"/>
          <w:szCs w:val="18"/>
        </w:rPr>
      </w:pPr>
    </w:p>
    <w:p w:rsidR="00A83E3C" w:rsidRDefault="00167387" w:rsidP="00167387">
      <w:pPr>
        <w:kinsoku/>
        <w:spacing w:after="0" w:line="276" w:lineRule="auto"/>
        <w:rPr>
          <w:rFonts w:ascii="Verdana" w:hAnsi="Verdana" w:cs="Verdana"/>
          <w:sz w:val="18"/>
          <w:szCs w:val="18"/>
        </w:rPr>
      </w:pPr>
      <w:r>
        <w:rPr>
          <w:rFonts w:ascii="Verdana" w:hAnsi="Verdana" w:cs="Verdana"/>
          <w:sz w:val="18"/>
          <w:szCs w:val="18"/>
        </w:rPr>
        <w:t>In het eigen vermogen wordt onderscheid gemaakt naar een publiek en een privaat deel van het eigen vermogen. Het batig saldo voortkomend uit niet publieke middelen wordt toegevoegd aan het private deel van het eigen vermogen. Te denken valt aan ouderbijdragen of het batig saldo uit overige activiteiten.</w:t>
      </w:r>
      <w:r w:rsidR="00825AAB">
        <w:rPr>
          <w:rFonts w:ascii="Verdana" w:hAnsi="Verdana" w:cs="Verdana"/>
          <w:sz w:val="18"/>
          <w:szCs w:val="18"/>
        </w:rPr>
        <w:br/>
        <w:t>De doelstelling is om het private deel van het eigen vermogen te beperken tot € ……..</w:t>
      </w:r>
      <w:r w:rsidR="00825AAB">
        <w:rPr>
          <w:rFonts w:ascii="Verdana" w:hAnsi="Verdana" w:cs="Verdana"/>
          <w:sz w:val="18"/>
          <w:szCs w:val="18"/>
        </w:rPr>
        <w:br/>
        <w:t>Onttrekking uit het private deel van het eigen vermogen kan wenselijk zijn voor uitgaven die om wettelijke of fiscale redenen niet mogen worden gedekt van de lumpsumvergoeding.</w:t>
      </w:r>
    </w:p>
    <w:p w:rsidR="00E00159" w:rsidRDefault="00E00159" w:rsidP="00234FA4">
      <w:pPr>
        <w:kinsoku/>
        <w:spacing w:after="0" w:line="276" w:lineRule="auto"/>
        <w:rPr>
          <w:rFonts w:ascii="Verdana" w:hAnsi="Verdana" w:cs="Verdana"/>
          <w:b/>
          <w:bCs/>
          <w:sz w:val="18"/>
          <w:szCs w:val="18"/>
        </w:rPr>
      </w:pPr>
    </w:p>
    <w:p w:rsidR="00234FA4" w:rsidRPr="008457B8" w:rsidRDefault="00825AAB" w:rsidP="00234FA4">
      <w:pPr>
        <w:kinsoku/>
        <w:spacing w:after="0" w:line="276" w:lineRule="auto"/>
        <w:rPr>
          <w:rFonts w:ascii="Verdana" w:hAnsi="Verdana" w:cs="Verdana"/>
          <w:b/>
          <w:bCs/>
          <w:sz w:val="18"/>
          <w:szCs w:val="18"/>
        </w:rPr>
      </w:pPr>
      <w:r>
        <w:rPr>
          <w:rFonts w:ascii="Verdana" w:hAnsi="Verdana" w:cs="Verdana"/>
          <w:b/>
          <w:bCs/>
          <w:sz w:val="18"/>
          <w:szCs w:val="18"/>
        </w:rPr>
        <w:t>9</w:t>
      </w:r>
      <w:r w:rsidR="00234FA4" w:rsidRPr="008457B8">
        <w:rPr>
          <w:rFonts w:ascii="Verdana" w:hAnsi="Verdana" w:cs="Verdana"/>
          <w:b/>
          <w:bCs/>
          <w:sz w:val="18"/>
          <w:szCs w:val="18"/>
        </w:rPr>
        <w:t>. Interne en externe controle</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Pr>
          <w:rFonts w:ascii="Verdana" w:hAnsi="Verdana" w:cs="Verdana"/>
          <w:sz w:val="18"/>
          <w:szCs w:val="18"/>
        </w:rPr>
        <w:t>H</w:t>
      </w:r>
      <w:r w:rsidRPr="008457B8">
        <w:rPr>
          <w:rFonts w:ascii="Verdana" w:hAnsi="Verdana" w:cs="Verdana"/>
          <w:sz w:val="18"/>
          <w:szCs w:val="18"/>
        </w:rPr>
        <w:t>et</w:t>
      </w:r>
      <w:r w:rsidR="002465BE">
        <w:rPr>
          <w:rFonts w:ascii="Verdana" w:hAnsi="Verdana" w:cs="Verdana"/>
          <w:sz w:val="18"/>
          <w:szCs w:val="18"/>
        </w:rPr>
        <w:t xml:space="preserve"> c</w:t>
      </w:r>
      <w:r w:rsidRPr="008457B8">
        <w:rPr>
          <w:rFonts w:ascii="Verdana" w:hAnsi="Verdana" w:cs="Verdana"/>
          <w:sz w:val="18"/>
          <w:szCs w:val="18"/>
        </w:rPr>
        <w:t xml:space="preserve">ollege van </w:t>
      </w:r>
      <w:r w:rsidR="002465BE">
        <w:rPr>
          <w:rFonts w:ascii="Verdana" w:hAnsi="Verdana" w:cs="Verdana"/>
          <w:sz w:val="18"/>
          <w:szCs w:val="18"/>
        </w:rPr>
        <w:t>b</w:t>
      </w:r>
      <w:r w:rsidRPr="008457B8">
        <w:rPr>
          <w:rFonts w:ascii="Verdana" w:hAnsi="Verdana" w:cs="Verdana"/>
          <w:sz w:val="18"/>
          <w:szCs w:val="18"/>
        </w:rPr>
        <w:t xml:space="preserve">estuur </w:t>
      </w:r>
      <w:r>
        <w:rPr>
          <w:rFonts w:ascii="Verdana" w:hAnsi="Verdana" w:cs="Verdana"/>
          <w:sz w:val="18"/>
          <w:szCs w:val="18"/>
        </w:rPr>
        <w:t xml:space="preserve">heeft de </w:t>
      </w:r>
      <w:r w:rsidRPr="008457B8">
        <w:rPr>
          <w:rFonts w:ascii="Verdana" w:hAnsi="Verdana" w:cs="Verdana"/>
          <w:sz w:val="18"/>
          <w:szCs w:val="18"/>
        </w:rPr>
        <w:t>volgende maatregelen van interne controle getroffen:</w:t>
      </w:r>
      <w:r w:rsidR="00884310">
        <w:rPr>
          <w:rFonts w:ascii="Verdana" w:hAnsi="Verdana" w:cs="Verdana"/>
          <w:sz w:val="18"/>
          <w:szCs w:val="18"/>
        </w:rPr>
        <w:br/>
      </w:r>
    </w:p>
    <w:p w:rsidR="00234FA4" w:rsidRPr="008457B8" w:rsidRDefault="00234FA4" w:rsidP="00234FA4">
      <w:pPr>
        <w:pStyle w:val="Lijstalinea"/>
        <w:numPr>
          <w:ilvl w:val="0"/>
          <w:numId w:val="10"/>
        </w:numPr>
        <w:kinsoku/>
        <w:spacing w:after="0" w:line="276" w:lineRule="auto"/>
        <w:rPr>
          <w:rFonts w:ascii="Verdana" w:hAnsi="Verdana" w:cs="Verdana"/>
          <w:sz w:val="18"/>
          <w:szCs w:val="18"/>
        </w:rPr>
      </w:pPr>
      <w:r w:rsidRPr="008457B8">
        <w:rPr>
          <w:rFonts w:ascii="Verdana" w:hAnsi="Verdana" w:cs="Verdana"/>
          <w:sz w:val="18"/>
          <w:szCs w:val="18"/>
        </w:rPr>
        <w:t>functiescheiding: de medewerkers die betrokken zijn bij het voorbereiden van transacties zijn niet betrokken bij het feitelijke administratief vastleggen daarvan</w:t>
      </w:r>
      <w:r w:rsidR="002465BE">
        <w:rPr>
          <w:rFonts w:ascii="Verdana" w:hAnsi="Verdana" w:cs="Verdana"/>
          <w:sz w:val="18"/>
          <w:szCs w:val="18"/>
        </w:rPr>
        <w:t>. E</w:t>
      </w:r>
      <w:r w:rsidRPr="008457B8">
        <w:rPr>
          <w:rFonts w:ascii="Verdana" w:hAnsi="Verdana" w:cs="Verdana"/>
          <w:sz w:val="18"/>
          <w:szCs w:val="18"/>
        </w:rPr>
        <w:t>r is functiescheiding tussen het betaalbaar stellen van facturen, het boeken van facturen, het aanmaken van betaalbatches en het verrichten van de feitelijke betaalhandeling in het telebankiersysteem;</w:t>
      </w:r>
    </w:p>
    <w:p w:rsidR="00234FA4" w:rsidRPr="008457B8" w:rsidRDefault="00234FA4" w:rsidP="00234FA4">
      <w:pPr>
        <w:pStyle w:val="Lijstalinea"/>
        <w:numPr>
          <w:ilvl w:val="0"/>
          <w:numId w:val="10"/>
        </w:numPr>
        <w:kinsoku/>
        <w:spacing w:after="0" w:line="276" w:lineRule="auto"/>
        <w:rPr>
          <w:rFonts w:ascii="Verdana" w:hAnsi="Verdana" w:cs="Verdana"/>
          <w:sz w:val="18"/>
          <w:szCs w:val="18"/>
        </w:rPr>
      </w:pPr>
      <w:r w:rsidRPr="008457B8">
        <w:rPr>
          <w:rFonts w:ascii="Verdana" w:hAnsi="Verdana" w:cs="Verdana"/>
          <w:sz w:val="18"/>
          <w:szCs w:val="18"/>
        </w:rPr>
        <w:t xml:space="preserve">vastlegging van besluiten, blijkend uit een paraaf van het </w:t>
      </w:r>
      <w:r w:rsidR="002465BE">
        <w:rPr>
          <w:rFonts w:ascii="Verdana" w:hAnsi="Verdana" w:cs="Verdana"/>
          <w:sz w:val="18"/>
          <w:szCs w:val="18"/>
        </w:rPr>
        <w:t>c</w:t>
      </w:r>
      <w:r w:rsidRPr="008457B8">
        <w:rPr>
          <w:rFonts w:ascii="Verdana" w:hAnsi="Verdana" w:cs="Verdana"/>
          <w:sz w:val="18"/>
          <w:szCs w:val="18"/>
        </w:rPr>
        <w:t xml:space="preserve">ollege van </w:t>
      </w:r>
      <w:r w:rsidR="002465BE">
        <w:rPr>
          <w:rFonts w:ascii="Verdana" w:hAnsi="Verdana" w:cs="Verdana"/>
          <w:sz w:val="18"/>
          <w:szCs w:val="18"/>
        </w:rPr>
        <w:t>b</w:t>
      </w:r>
      <w:r w:rsidRPr="008457B8">
        <w:rPr>
          <w:rFonts w:ascii="Verdana" w:hAnsi="Verdana" w:cs="Verdana"/>
          <w:sz w:val="18"/>
          <w:szCs w:val="18"/>
        </w:rPr>
        <w:t>estuur;</w:t>
      </w:r>
    </w:p>
    <w:p w:rsidR="00234FA4" w:rsidRPr="008457B8" w:rsidRDefault="00234FA4" w:rsidP="00234FA4">
      <w:pPr>
        <w:pStyle w:val="Lijstalinea"/>
        <w:numPr>
          <w:ilvl w:val="0"/>
          <w:numId w:val="10"/>
        </w:numPr>
        <w:kinsoku/>
        <w:spacing w:after="0" w:line="276" w:lineRule="auto"/>
        <w:rPr>
          <w:rFonts w:ascii="Verdana" w:hAnsi="Verdana" w:cs="Verdana"/>
          <w:sz w:val="18"/>
          <w:szCs w:val="18"/>
        </w:rPr>
      </w:pPr>
      <w:r w:rsidRPr="008457B8">
        <w:rPr>
          <w:rFonts w:ascii="Verdana" w:hAnsi="Verdana" w:cs="Verdana"/>
          <w:sz w:val="18"/>
          <w:szCs w:val="18"/>
        </w:rPr>
        <w:t xml:space="preserve">een zorgvuldige dossiervorming waaruit de uitvoering van het </w:t>
      </w:r>
      <w:r w:rsidR="002465BE">
        <w:rPr>
          <w:rFonts w:ascii="Verdana" w:hAnsi="Verdana" w:cs="Verdana"/>
          <w:sz w:val="18"/>
          <w:szCs w:val="18"/>
        </w:rPr>
        <w:t>t</w:t>
      </w:r>
      <w:r w:rsidRPr="008457B8">
        <w:rPr>
          <w:rFonts w:ascii="Verdana" w:hAnsi="Verdana" w:cs="Verdana"/>
          <w:sz w:val="18"/>
          <w:szCs w:val="18"/>
        </w:rPr>
        <w:t>reasurybeleid eenduidig en direct blijkt: het dossier bevat ten</w:t>
      </w:r>
      <w:r w:rsidR="002465BE">
        <w:rPr>
          <w:rFonts w:ascii="Verdana" w:hAnsi="Verdana" w:cs="Verdana"/>
          <w:sz w:val="18"/>
          <w:szCs w:val="18"/>
        </w:rPr>
        <w:t xml:space="preserve"> </w:t>
      </w:r>
      <w:r w:rsidRPr="008457B8">
        <w:rPr>
          <w:rFonts w:ascii="Verdana" w:hAnsi="Verdana" w:cs="Verdana"/>
          <w:sz w:val="18"/>
          <w:szCs w:val="18"/>
        </w:rPr>
        <w:t>minste alle originele brondocumenten van transacties, de vastlegging van alle besluiten en alle informatie die in het kader van de uitvoering van het beleid is verkregen, gemaakt of verzonden.</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Jaarlijks verricht de </w:t>
      </w:r>
      <w:r w:rsidR="002465BE">
        <w:rPr>
          <w:rFonts w:ascii="Verdana" w:hAnsi="Verdana" w:cs="Verdana"/>
          <w:sz w:val="18"/>
          <w:szCs w:val="18"/>
        </w:rPr>
        <w:t>c</w:t>
      </w:r>
      <w:r w:rsidRPr="008457B8">
        <w:rPr>
          <w:rFonts w:ascii="Verdana" w:hAnsi="Verdana" w:cs="Verdana"/>
          <w:sz w:val="18"/>
          <w:szCs w:val="18"/>
        </w:rPr>
        <w:t xml:space="preserve">ontroller in opdracht van het </w:t>
      </w:r>
      <w:r w:rsidR="002465BE">
        <w:rPr>
          <w:rFonts w:ascii="Verdana" w:hAnsi="Verdana" w:cs="Verdana"/>
          <w:sz w:val="18"/>
          <w:szCs w:val="18"/>
        </w:rPr>
        <w:t>c</w:t>
      </w:r>
      <w:r w:rsidRPr="008457B8">
        <w:rPr>
          <w:rFonts w:ascii="Verdana" w:hAnsi="Verdana" w:cs="Verdana"/>
          <w:sz w:val="18"/>
          <w:szCs w:val="18"/>
        </w:rPr>
        <w:t xml:space="preserve">ollege van </w:t>
      </w:r>
      <w:r w:rsidR="002465BE">
        <w:rPr>
          <w:rFonts w:ascii="Verdana" w:hAnsi="Verdana" w:cs="Verdana"/>
          <w:sz w:val="18"/>
          <w:szCs w:val="18"/>
        </w:rPr>
        <w:t>b</w:t>
      </w:r>
      <w:r w:rsidRPr="008457B8">
        <w:rPr>
          <w:rFonts w:ascii="Verdana" w:hAnsi="Verdana" w:cs="Verdana"/>
          <w:sz w:val="18"/>
          <w:szCs w:val="18"/>
        </w:rPr>
        <w:t>estuur een onderzoek</w:t>
      </w: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naar de kwaliteit van de uitvoering van het </w:t>
      </w:r>
      <w:r w:rsidR="002465BE">
        <w:rPr>
          <w:rFonts w:ascii="Verdana" w:hAnsi="Verdana" w:cs="Verdana"/>
          <w:sz w:val="18"/>
          <w:szCs w:val="18"/>
        </w:rPr>
        <w:t>t</w:t>
      </w:r>
      <w:r w:rsidRPr="008457B8">
        <w:rPr>
          <w:rFonts w:ascii="Verdana" w:hAnsi="Verdana" w:cs="Verdana"/>
          <w:sz w:val="18"/>
          <w:szCs w:val="18"/>
        </w:rPr>
        <w:t xml:space="preserve">reasurybeleid door de afdeling Financiën. Dit onderzoek vindt plaats op basis van een vooraf met het </w:t>
      </w:r>
      <w:r w:rsidR="002465BE">
        <w:rPr>
          <w:rFonts w:ascii="Verdana" w:hAnsi="Verdana" w:cs="Verdana"/>
          <w:sz w:val="18"/>
          <w:szCs w:val="18"/>
        </w:rPr>
        <w:t>c</w:t>
      </w:r>
      <w:r w:rsidRPr="008457B8">
        <w:rPr>
          <w:rFonts w:ascii="Verdana" w:hAnsi="Verdana" w:cs="Verdana"/>
          <w:sz w:val="18"/>
          <w:szCs w:val="18"/>
        </w:rPr>
        <w:t xml:space="preserve">ollege van </w:t>
      </w:r>
      <w:r w:rsidR="002465BE">
        <w:rPr>
          <w:rFonts w:ascii="Verdana" w:hAnsi="Verdana" w:cs="Verdana"/>
          <w:sz w:val="18"/>
          <w:szCs w:val="18"/>
        </w:rPr>
        <w:t>b</w:t>
      </w:r>
      <w:r w:rsidRPr="008457B8">
        <w:rPr>
          <w:rFonts w:ascii="Verdana" w:hAnsi="Verdana" w:cs="Verdana"/>
          <w:sz w:val="18"/>
          <w:szCs w:val="18"/>
        </w:rPr>
        <w:t xml:space="preserve">estuur afgestemde onderzoeksopzet. De conceptresultaten van het onderzoek worden voor een reactie op de feitelijke juistheid van de bevindingen voorgelegd aan de </w:t>
      </w:r>
      <w:r w:rsidR="002465BE">
        <w:rPr>
          <w:rFonts w:ascii="Verdana" w:hAnsi="Verdana" w:cs="Verdana"/>
          <w:sz w:val="18"/>
          <w:szCs w:val="18"/>
        </w:rPr>
        <w:t>c</w:t>
      </w:r>
      <w:r>
        <w:rPr>
          <w:rFonts w:ascii="Verdana" w:hAnsi="Verdana" w:cs="Verdana"/>
          <w:sz w:val="18"/>
          <w:szCs w:val="18"/>
        </w:rPr>
        <w:t xml:space="preserve">oördinator </w:t>
      </w:r>
      <w:r w:rsidRPr="008457B8">
        <w:rPr>
          <w:rFonts w:ascii="Verdana" w:hAnsi="Verdana" w:cs="Verdana"/>
          <w:sz w:val="18"/>
          <w:szCs w:val="18"/>
        </w:rPr>
        <w:t xml:space="preserve">financiën. Daarna wordt een definitief rapport uitgebracht aan het </w:t>
      </w:r>
      <w:r w:rsidR="002465BE">
        <w:rPr>
          <w:rFonts w:ascii="Verdana" w:hAnsi="Verdana" w:cs="Verdana"/>
          <w:sz w:val="18"/>
          <w:szCs w:val="18"/>
        </w:rPr>
        <w:t>c</w:t>
      </w:r>
      <w:r w:rsidRPr="008457B8">
        <w:rPr>
          <w:rFonts w:ascii="Verdana" w:hAnsi="Verdana" w:cs="Verdana"/>
          <w:sz w:val="18"/>
          <w:szCs w:val="18"/>
        </w:rPr>
        <w:t xml:space="preserve">ollege van </w:t>
      </w:r>
      <w:r w:rsidR="002465BE">
        <w:rPr>
          <w:rFonts w:ascii="Verdana" w:hAnsi="Verdana" w:cs="Verdana"/>
          <w:sz w:val="18"/>
          <w:szCs w:val="18"/>
        </w:rPr>
        <w:t>b</w:t>
      </w:r>
      <w:r w:rsidRPr="008457B8">
        <w:rPr>
          <w:rFonts w:ascii="Verdana" w:hAnsi="Verdana" w:cs="Verdana"/>
          <w:sz w:val="18"/>
          <w:szCs w:val="18"/>
        </w:rPr>
        <w:t>estuur</w:t>
      </w:r>
      <w:r w:rsidR="002465BE">
        <w:rPr>
          <w:rFonts w:ascii="Verdana" w:hAnsi="Verdana" w:cs="Verdana"/>
          <w:sz w:val="18"/>
          <w:szCs w:val="18"/>
        </w:rPr>
        <w:t xml:space="preserve">. Dat rapport wordt </w:t>
      </w:r>
      <w:r w:rsidRPr="008457B8">
        <w:rPr>
          <w:rFonts w:ascii="Verdana" w:hAnsi="Verdana" w:cs="Verdana"/>
          <w:sz w:val="18"/>
          <w:szCs w:val="18"/>
        </w:rPr>
        <w:t xml:space="preserve">ook aan de </w:t>
      </w:r>
      <w:r w:rsidR="002465BE">
        <w:rPr>
          <w:rFonts w:ascii="Verdana" w:hAnsi="Verdana" w:cs="Verdana"/>
          <w:sz w:val="18"/>
          <w:szCs w:val="18"/>
        </w:rPr>
        <w:t>r</w:t>
      </w:r>
      <w:r w:rsidRPr="008457B8">
        <w:rPr>
          <w:rFonts w:ascii="Verdana" w:hAnsi="Verdana" w:cs="Verdana"/>
          <w:sz w:val="18"/>
          <w:szCs w:val="18"/>
        </w:rPr>
        <w:t xml:space="preserve">aad van </w:t>
      </w:r>
      <w:r w:rsidR="002465BE">
        <w:rPr>
          <w:rFonts w:ascii="Verdana" w:hAnsi="Verdana" w:cs="Verdana"/>
          <w:sz w:val="18"/>
          <w:szCs w:val="18"/>
        </w:rPr>
        <w:t>t</w:t>
      </w:r>
      <w:r w:rsidRPr="008457B8">
        <w:rPr>
          <w:rFonts w:ascii="Verdana" w:hAnsi="Verdana" w:cs="Verdana"/>
          <w:sz w:val="18"/>
          <w:szCs w:val="18"/>
        </w:rPr>
        <w:t>oezicht verstrekt.</w:t>
      </w:r>
    </w:p>
    <w:p w:rsidR="00234FA4" w:rsidRPr="008457B8" w:rsidRDefault="00234FA4" w:rsidP="00234FA4">
      <w:pPr>
        <w:kinsoku/>
        <w:spacing w:after="0" w:line="276" w:lineRule="auto"/>
        <w:rPr>
          <w:rFonts w:ascii="Verdana" w:hAnsi="Verdana" w:cs="Verdana"/>
          <w:sz w:val="18"/>
          <w:szCs w:val="18"/>
        </w:rPr>
      </w:pPr>
    </w:p>
    <w:p w:rsidR="00234FA4"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Het </w:t>
      </w:r>
      <w:r w:rsidR="002465BE">
        <w:rPr>
          <w:rFonts w:ascii="Verdana" w:hAnsi="Verdana" w:cs="Verdana"/>
          <w:sz w:val="18"/>
          <w:szCs w:val="18"/>
        </w:rPr>
        <w:t>t</w:t>
      </w:r>
      <w:r w:rsidRPr="008457B8">
        <w:rPr>
          <w:rFonts w:ascii="Verdana" w:hAnsi="Verdana" w:cs="Verdana"/>
          <w:sz w:val="18"/>
          <w:szCs w:val="18"/>
        </w:rPr>
        <w:t xml:space="preserve">reasurybeleid en de uitvoering daarvan zijn object van onderzoek in het kader van de jaarlijkse controle op de jaarrekening door de externe accountant. De externe accountant kan daarin de resultaten van de werkzaamheden van de </w:t>
      </w:r>
      <w:r w:rsidR="002465BE">
        <w:rPr>
          <w:rFonts w:ascii="Verdana" w:hAnsi="Verdana" w:cs="Verdana"/>
          <w:sz w:val="18"/>
          <w:szCs w:val="18"/>
        </w:rPr>
        <w:t>c</w:t>
      </w:r>
      <w:r w:rsidRPr="008457B8">
        <w:rPr>
          <w:rFonts w:ascii="Verdana" w:hAnsi="Verdana" w:cs="Verdana"/>
          <w:sz w:val="18"/>
          <w:szCs w:val="18"/>
        </w:rPr>
        <w:t>ontroller meenemen.</w:t>
      </w:r>
    </w:p>
    <w:p w:rsidR="00234FA4" w:rsidRDefault="00234FA4" w:rsidP="00234FA4">
      <w:pPr>
        <w:kinsoku/>
        <w:spacing w:after="0" w:line="276" w:lineRule="auto"/>
        <w:rPr>
          <w:rFonts w:ascii="Verdana" w:hAnsi="Verdana" w:cs="Verdana"/>
          <w:sz w:val="18"/>
          <w:szCs w:val="18"/>
        </w:rPr>
      </w:pPr>
    </w:p>
    <w:p w:rsidR="00234FA4" w:rsidRPr="008457B8" w:rsidRDefault="00825AAB" w:rsidP="00234FA4">
      <w:pPr>
        <w:kinsoku/>
        <w:spacing w:after="0" w:line="276" w:lineRule="auto"/>
        <w:rPr>
          <w:rFonts w:ascii="Verdana" w:hAnsi="Verdana" w:cs="Verdana"/>
          <w:b/>
          <w:bCs/>
          <w:sz w:val="18"/>
          <w:szCs w:val="18"/>
        </w:rPr>
      </w:pPr>
      <w:r>
        <w:rPr>
          <w:rFonts w:ascii="Verdana" w:hAnsi="Verdana" w:cs="Verdana"/>
          <w:b/>
          <w:bCs/>
          <w:sz w:val="18"/>
          <w:szCs w:val="18"/>
        </w:rPr>
        <w:t>10</w:t>
      </w:r>
      <w:r w:rsidR="00234FA4">
        <w:rPr>
          <w:rFonts w:ascii="Verdana" w:hAnsi="Verdana" w:cs="Verdana"/>
          <w:b/>
          <w:bCs/>
          <w:sz w:val="18"/>
          <w:szCs w:val="18"/>
        </w:rPr>
        <w:t>. Externe verantwoording</w:t>
      </w:r>
    </w:p>
    <w:p w:rsidR="00234FA4" w:rsidRPr="008457B8" w:rsidRDefault="00234FA4" w:rsidP="00234FA4">
      <w:pPr>
        <w:kinsoku/>
        <w:spacing w:after="0" w:line="276" w:lineRule="auto"/>
        <w:rPr>
          <w:rFonts w:ascii="Verdana" w:hAnsi="Verdana" w:cs="Verdana"/>
          <w:sz w:val="18"/>
          <w:szCs w:val="18"/>
        </w:rPr>
      </w:pPr>
    </w:p>
    <w:p w:rsidR="00234FA4" w:rsidRPr="00F70B99" w:rsidRDefault="00234FA4" w:rsidP="00234FA4">
      <w:pPr>
        <w:rPr>
          <w:rFonts w:ascii="Verdana" w:hAnsi="Verdana"/>
          <w:sz w:val="18"/>
          <w:szCs w:val="18"/>
        </w:rPr>
      </w:pPr>
      <w:r>
        <w:rPr>
          <w:rFonts w:ascii="Verdana" w:hAnsi="Verdana"/>
          <w:sz w:val="18"/>
          <w:szCs w:val="18"/>
        </w:rPr>
        <w:t>In het jaarverslag van Stichting X wordt verantwoording afgel</w:t>
      </w:r>
      <w:r w:rsidR="002465BE">
        <w:rPr>
          <w:rFonts w:ascii="Verdana" w:hAnsi="Verdana"/>
          <w:sz w:val="18"/>
          <w:szCs w:val="18"/>
        </w:rPr>
        <w:t>egd over de uitvoering van het t</w:t>
      </w:r>
      <w:r>
        <w:rPr>
          <w:rFonts w:ascii="Verdana" w:hAnsi="Verdana"/>
          <w:sz w:val="18"/>
          <w:szCs w:val="18"/>
        </w:rPr>
        <w:t>reasurybeleid.</w:t>
      </w:r>
      <w:r w:rsidR="002465BE">
        <w:rPr>
          <w:rFonts w:ascii="Verdana" w:hAnsi="Verdana"/>
          <w:sz w:val="18"/>
          <w:szCs w:val="18"/>
        </w:rPr>
        <w:t xml:space="preserve"> </w:t>
      </w:r>
      <w:r>
        <w:rPr>
          <w:rFonts w:ascii="Verdana" w:hAnsi="Verdana"/>
          <w:sz w:val="18"/>
          <w:szCs w:val="18"/>
        </w:rPr>
        <w:t>Hierbij wordt</w:t>
      </w:r>
      <w:r w:rsidR="002465BE">
        <w:rPr>
          <w:rFonts w:ascii="Verdana" w:hAnsi="Verdana"/>
          <w:sz w:val="18"/>
          <w:szCs w:val="18"/>
        </w:rPr>
        <w:t>:</w:t>
      </w:r>
      <w:r>
        <w:rPr>
          <w:rFonts w:ascii="Verdana" w:hAnsi="Verdana"/>
          <w:sz w:val="18"/>
          <w:szCs w:val="18"/>
        </w:rPr>
        <w:t xml:space="preserve"> </w:t>
      </w:r>
    </w:p>
    <w:p w:rsidR="00234FA4" w:rsidRPr="00DA2B1D" w:rsidRDefault="002465BE" w:rsidP="00234FA4">
      <w:pPr>
        <w:pStyle w:val="Lijstalinea"/>
        <w:numPr>
          <w:ilvl w:val="0"/>
          <w:numId w:val="10"/>
        </w:numPr>
        <w:spacing w:after="0"/>
        <w:rPr>
          <w:rFonts w:ascii="Verdana" w:hAnsi="Verdana"/>
          <w:sz w:val="18"/>
          <w:szCs w:val="18"/>
        </w:rPr>
      </w:pPr>
      <w:r>
        <w:rPr>
          <w:rFonts w:ascii="Verdana" w:hAnsi="Verdana"/>
          <w:sz w:val="18"/>
          <w:szCs w:val="18"/>
        </w:rPr>
        <w:t xml:space="preserve">aandacht geschonken aan </w:t>
      </w:r>
      <w:r w:rsidR="00234FA4" w:rsidRPr="00DA2B1D">
        <w:rPr>
          <w:rFonts w:ascii="Verdana" w:hAnsi="Verdana"/>
          <w:sz w:val="18"/>
          <w:szCs w:val="18"/>
        </w:rPr>
        <w:t>het beleid en de uitvoering ten aanzien van beleggen, lenen en derivaten;</w:t>
      </w:r>
    </w:p>
    <w:p w:rsidR="00234FA4" w:rsidRPr="00DA2B1D" w:rsidRDefault="002465BE" w:rsidP="00234FA4">
      <w:pPr>
        <w:pStyle w:val="Lijstalinea"/>
        <w:numPr>
          <w:ilvl w:val="0"/>
          <w:numId w:val="10"/>
        </w:numPr>
        <w:spacing w:after="0"/>
        <w:rPr>
          <w:rFonts w:ascii="Verdana" w:hAnsi="Verdana"/>
          <w:sz w:val="18"/>
          <w:szCs w:val="18"/>
        </w:rPr>
      </w:pPr>
      <w:r>
        <w:rPr>
          <w:rFonts w:ascii="Verdana" w:hAnsi="Verdana"/>
          <w:sz w:val="18"/>
          <w:szCs w:val="18"/>
        </w:rPr>
        <w:t xml:space="preserve">aandacht geschonken aan </w:t>
      </w:r>
      <w:r w:rsidR="00234FA4" w:rsidRPr="00DA2B1D">
        <w:rPr>
          <w:rFonts w:ascii="Verdana" w:hAnsi="Verdana"/>
          <w:sz w:val="18"/>
          <w:szCs w:val="18"/>
        </w:rPr>
        <w:t>de soorten en omvang van de beleggingen, leningen en derivaten;</w:t>
      </w:r>
    </w:p>
    <w:p w:rsidR="00234FA4" w:rsidRDefault="002465BE" w:rsidP="00234FA4">
      <w:pPr>
        <w:pStyle w:val="Lijstalinea"/>
        <w:numPr>
          <w:ilvl w:val="0"/>
          <w:numId w:val="10"/>
        </w:numPr>
        <w:spacing w:after="0"/>
        <w:rPr>
          <w:rFonts w:ascii="Verdana" w:hAnsi="Verdana"/>
          <w:sz w:val="18"/>
          <w:szCs w:val="18"/>
        </w:rPr>
      </w:pPr>
      <w:r>
        <w:rPr>
          <w:rFonts w:ascii="Verdana" w:hAnsi="Verdana"/>
          <w:sz w:val="18"/>
          <w:szCs w:val="18"/>
        </w:rPr>
        <w:t xml:space="preserve">aandacht geschonken aan </w:t>
      </w:r>
      <w:r w:rsidR="00234FA4" w:rsidRPr="00DA2B1D">
        <w:rPr>
          <w:rFonts w:ascii="Verdana" w:hAnsi="Verdana"/>
          <w:sz w:val="18"/>
          <w:szCs w:val="18"/>
        </w:rPr>
        <w:t>de looptijden van de beleggingen, leningen en derivaten</w:t>
      </w:r>
      <w:r w:rsidR="00234FA4">
        <w:rPr>
          <w:rFonts w:ascii="Verdana" w:hAnsi="Verdana"/>
          <w:sz w:val="18"/>
          <w:szCs w:val="18"/>
        </w:rPr>
        <w:t>;</w:t>
      </w:r>
      <w:r w:rsidR="00234FA4" w:rsidRPr="00DA2B1D">
        <w:rPr>
          <w:rFonts w:ascii="Verdana" w:hAnsi="Verdana"/>
          <w:sz w:val="18"/>
          <w:szCs w:val="18"/>
        </w:rPr>
        <w:t xml:space="preserve"> </w:t>
      </w:r>
    </w:p>
    <w:p w:rsidR="00234FA4" w:rsidRPr="00DA2B1D" w:rsidRDefault="00234FA4" w:rsidP="00234FA4">
      <w:pPr>
        <w:pStyle w:val="Lijstalinea"/>
        <w:numPr>
          <w:ilvl w:val="0"/>
          <w:numId w:val="10"/>
        </w:numPr>
        <w:spacing w:after="0"/>
        <w:rPr>
          <w:rFonts w:ascii="Verdana" w:hAnsi="Verdana"/>
          <w:sz w:val="18"/>
          <w:szCs w:val="18"/>
        </w:rPr>
      </w:pPr>
      <w:r w:rsidRPr="00DA2B1D">
        <w:rPr>
          <w:rFonts w:ascii="Verdana" w:hAnsi="Verdana"/>
          <w:sz w:val="18"/>
          <w:szCs w:val="18"/>
        </w:rPr>
        <w:t>een vergelijking gemaakt met de gegevens van het voorgaande jaar;</w:t>
      </w:r>
    </w:p>
    <w:p w:rsidR="00234FA4" w:rsidRPr="00DA2B1D" w:rsidRDefault="00234FA4" w:rsidP="00234FA4">
      <w:pPr>
        <w:pStyle w:val="Lijstalinea"/>
        <w:numPr>
          <w:ilvl w:val="0"/>
          <w:numId w:val="10"/>
        </w:numPr>
        <w:spacing w:after="0"/>
        <w:rPr>
          <w:rFonts w:ascii="Verdana" w:hAnsi="Verdana"/>
          <w:sz w:val="18"/>
          <w:szCs w:val="18"/>
        </w:rPr>
      </w:pPr>
      <w:r w:rsidRPr="00DA2B1D">
        <w:rPr>
          <w:rFonts w:ascii="Verdana" w:hAnsi="Verdana"/>
          <w:sz w:val="18"/>
          <w:szCs w:val="18"/>
        </w:rPr>
        <w:t>van elke belegging jaarlijks gemeld op welk moment de belegging vrijvalt;</w:t>
      </w:r>
    </w:p>
    <w:p w:rsidR="007123FF" w:rsidRDefault="00234FA4" w:rsidP="00234FA4">
      <w:pPr>
        <w:pStyle w:val="Lijstalinea"/>
        <w:numPr>
          <w:ilvl w:val="0"/>
          <w:numId w:val="10"/>
        </w:numPr>
        <w:spacing w:after="0"/>
        <w:rPr>
          <w:rFonts w:ascii="Verdana" w:hAnsi="Verdana"/>
          <w:sz w:val="18"/>
          <w:szCs w:val="18"/>
        </w:rPr>
      </w:pPr>
      <w:r w:rsidRPr="00DA2B1D">
        <w:rPr>
          <w:rFonts w:ascii="Verdana" w:hAnsi="Verdana"/>
          <w:sz w:val="18"/>
          <w:szCs w:val="18"/>
        </w:rPr>
        <w:t>verantwoording afgelegd over het gebruik van derivaten, conform de Regel</w:t>
      </w:r>
      <w:r>
        <w:rPr>
          <w:rFonts w:ascii="Verdana" w:hAnsi="Verdana"/>
          <w:sz w:val="18"/>
          <w:szCs w:val="18"/>
        </w:rPr>
        <w:t>ing jaarverslaggeving onderwijs.</w:t>
      </w:r>
    </w:p>
    <w:p w:rsidR="00234FA4" w:rsidRPr="00DA2B1D" w:rsidRDefault="00234FA4" w:rsidP="007123FF">
      <w:pPr>
        <w:pStyle w:val="Lijstalinea"/>
        <w:spacing w:after="0"/>
        <w:rPr>
          <w:rFonts w:ascii="Verdana" w:hAnsi="Verdana"/>
          <w:sz w:val="18"/>
          <w:szCs w:val="18"/>
        </w:rPr>
      </w:pPr>
    </w:p>
    <w:p w:rsidR="00234FA4" w:rsidRDefault="00234FA4" w:rsidP="00234FA4">
      <w:pPr>
        <w:kinsoku/>
        <w:spacing w:after="0" w:line="276" w:lineRule="auto"/>
        <w:rPr>
          <w:rFonts w:ascii="Verdana" w:hAnsi="Verdana" w:cs="Verdana"/>
          <w:b/>
          <w:bCs/>
          <w:sz w:val="18"/>
          <w:szCs w:val="18"/>
        </w:rPr>
      </w:pPr>
    </w:p>
    <w:p w:rsidR="00234FA4" w:rsidRPr="008457B8" w:rsidRDefault="00825AAB" w:rsidP="00234FA4">
      <w:pPr>
        <w:kinsoku/>
        <w:spacing w:after="0" w:line="276" w:lineRule="auto"/>
        <w:rPr>
          <w:rFonts w:ascii="Verdana" w:hAnsi="Verdana" w:cs="Verdana"/>
          <w:b/>
          <w:bCs/>
          <w:sz w:val="18"/>
          <w:szCs w:val="18"/>
        </w:rPr>
      </w:pPr>
      <w:r>
        <w:rPr>
          <w:rFonts w:ascii="Verdana" w:hAnsi="Verdana" w:cs="Verdana"/>
          <w:b/>
          <w:bCs/>
          <w:sz w:val="18"/>
          <w:szCs w:val="18"/>
        </w:rPr>
        <w:t>11</w:t>
      </w:r>
      <w:r w:rsidR="00234FA4">
        <w:rPr>
          <w:rFonts w:ascii="Verdana" w:hAnsi="Verdana" w:cs="Verdana"/>
          <w:b/>
          <w:bCs/>
          <w:sz w:val="18"/>
          <w:szCs w:val="18"/>
        </w:rPr>
        <w:t>.</w:t>
      </w:r>
      <w:r w:rsidR="00234FA4" w:rsidRPr="008457B8">
        <w:rPr>
          <w:rFonts w:ascii="Verdana" w:hAnsi="Verdana" w:cs="Verdana"/>
          <w:b/>
          <w:bCs/>
          <w:sz w:val="18"/>
          <w:szCs w:val="18"/>
        </w:rPr>
        <w:t xml:space="preserve"> Evaluatie van dit statuut</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Dit statuut wordt uiterlijk 4 jaar na dagtekening geëvalueerd door het </w:t>
      </w:r>
      <w:r w:rsidR="002465BE">
        <w:rPr>
          <w:rFonts w:ascii="Verdana" w:hAnsi="Verdana" w:cs="Verdana"/>
          <w:sz w:val="18"/>
          <w:szCs w:val="18"/>
        </w:rPr>
        <w:t>c</w:t>
      </w:r>
      <w:r w:rsidRPr="008457B8">
        <w:rPr>
          <w:rFonts w:ascii="Verdana" w:hAnsi="Verdana" w:cs="Verdana"/>
          <w:sz w:val="18"/>
          <w:szCs w:val="18"/>
        </w:rPr>
        <w:t xml:space="preserve">ollege van </w:t>
      </w:r>
      <w:r w:rsidR="002465BE">
        <w:rPr>
          <w:rFonts w:ascii="Verdana" w:hAnsi="Verdana" w:cs="Verdana"/>
          <w:sz w:val="18"/>
          <w:szCs w:val="18"/>
        </w:rPr>
        <w:t>b</w:t>
      </w:r>
      <w:r w:rsidRPr="008457B8">
        <w:rPr>
          <w:rFonts w:ascii="Verdana" w:hAnsi="Verdana" w:cs="Verdana"/>
          <w:sz w:val="18"/>
          <w:szCs w:val="18"/>
        </w:rPr>
        <w:t xml:space="preserve">estuur en indien daartoe aanleiding bestaat aangepast. </w:t>
      </w:r>
    </w:p>
    <w:p w:rsidR="00234FA4" w:rsidRPr="008457B8" w:rsidRDefault="00234FA4" w:rsidP="00234FA4">
      <w:pPr>
        <w:spacing w:after="0" w:line="276" w:lineRule="auto"/>
        <w:rPr>
          <w:rFonts w:ascii="Verdana" w:hAnsi="Verdana"/>
          <w:sz w:val="18"/>
          <w:szCs w:val="18"/>
        </w:rPr>
      </w:pPr>
    </w:p>
    <w:p w:rsidR="00A005A4" w:rsidRDefault="00A005A4"/>
    <w:sectPr w:rsidR="00A005A4" w:rsidSect="00C94382">
      <w:headerReference w:type="default" r:id="rId9"/>
      <w:footerReference w:type="default" r:id="rId10"/>
      <w:footerReference w:type="first" r:id="rId11"/>
      <w:pgSz w:w="11906" w:h="16838" w:code="9"/>
      <w:pgMar w:top="1418" w:right="1049" w:bottom="1701" w:left="1985"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09" w:rsidRDefault="00CE4909">
      <w:pPr>
        <w:spacing w:after="0" w:line="240" w:lineRule="auto"/>
      </w:pPr>
      <w:r>
        <w:separator/>
      </w:r>
    </w:p>
  </w:endnote>
  <w:endnote w:type="continuationSeparator" w:id="0">
    <w:p w:rsidR="00CE4909" w:rsidRDefault="00CE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C5" w:rsidRDefault="00455C50">
    <w:pPr>
      <w:pStyle w:val="Voetteks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VOS/ABB </w:t>
    </w:r>
    <w:r w:rsidR="007123FF">
      <w:rPr>
        <w:rFonts w:asciiTheme="majorHAnsi" w:eastAsiaTheme="majorEastAsia" w:hAnsiTheme="majorHAnsi" w:cstheme="majorBidi"/>
      </w:rPr>
      <w:t>december</w:t>
    </w:r>
    <w:r>
      <w:rPr>
        <w:rFonts w:asciiTheme="majorHAnsi" w:eastAsiaTheme="majorEastAsia" w:hAnsiTheme="majorHAnsi" w:cstheme="majorBidi"/>
      </w:rPr>
      <w:t xml:space="preserve"> 2018</w:t>
    </w:r>
    <w:r w:rsidR="00F50C1C">
      <w:rPr>
        <w:rFonts w:asciiTheme="majorHAnsi" w:eastAsiaTheme="majorEastAsia" w:hAnsiTheme="majorHAnsi" w:cstheme="majorBidi"/>
      </w:rPr>
      <w:ptab w:relativeTo="margin" w:alignment="right" w:leader="none"/>
    </w:r>
    <w:r w:rsidR="00F50C1C">
      <w:rPr>
        <w:rFonts w:asciiTheme="majorHAnsi" w:eastAsiaTheme="majorEastAsia" w:hAnsiTheme="majorHAnsi" w:cstheme="majorBidi"/>
      </w:rPr>
      <w:t xml:space="preserve">Pagina </w:t>
    </w:r>
    <w:r w:rsidR="00F50C1C">
      <w:rPr>
        <w:rFonts w:asciiTheme="minorHAnsi" w:eastAsiaTheme="minorEastAsia" w:hAnsiTheme="minorHAnsi" w:cstheme="minorBidi"/>
      </w:rPr>
      <w:fldChar w:fldCharType="begin"/>
    </w:r>
    <w:r w:rsidR="00F50C1C">
      <w:instrText>PAGE   \* MERGEFORMAT</w:instrText>
    </w:r>
    <w:r w:rsidR="00F50C1C">
      <w:rPr>
        <w:rFonts w:asciiTheme="minorHAnsi" w:eastAsiaTheme="minorEastAsia" w:hAnsiTheme="minorHAnsi" w:cstheme="minorBidi"/>
      </w:rPr>
      <w:fldChar w:fldCharType="separate"/>
    </w:r>
    <w:r w:rsidR="00A97AEE" w:rsidRPr="00A97AEE">
      <w:rPr>
        <w:rFonts w:asciiTheme="majorHAnsi" w:eastAsiaTheme="majorEastAsia" w:hAnsiTheme="majorHAnsi" w:cstheme="majorBidi"/>
        <w:noProof/>
      </w:rPr>
      <w:t>2</w:t>
    </w:r>
    <w:r w:rsidR="00F50C1C">
      <w:rPr>
        <w:rFonts w:asciiTheme="majorHAnsi" w:eastAsiaTheme="majorEastAsia" w:hAnsiTheme="majorHAnsi" w:cstheme="majorBidi"/>
      </w:rPr>
      <w:fldChar w:fldCharType="end"/>
    </w:r>
  </w:p>
  <w:p w:rsidR="00E30FA2" w:rsidRDefault="00CE490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1D" w:rsidRDefault="00CE4909" w:rsidP="00DA2B1D">
    <w:pPr>
      <w:pStyle w:val="Voettekst"/>
      <w:jc w:val="center"/>
    </w:pPr>
  </w:p>
  <w:p w:rsidR="00DA2B1D" w:rsidRDefault="00CE490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09" w:rsidRDefault="00CE4909">
      <w:pPr>
        <w:spacing w:after="0" w:line="240" w:lineRule="auto"/>
      </w:pPr>
      <w:r>
        <w:separator/>
      </w:r>
    </w:p>
  </w:footnote>
  <w:footnote w:type="continuationSeparator" w:id="0">
    <w:p w:rsidR="00CE4909" w:rsidRDefault="00CE4909">
      <w:pPr>
        <w:spacing w:after="0" w:line="240" w:lineRule="auto"/>
      </w:pPr>
      <w:r>
        <w:continuationSeparator/>
      </w:r>
    </w:p>
  </w:footnote>
  <w:footnote w:id="1">
    <w:p w:rsidR="006068EB" w:rsidRDefault="006068EB">
      <w:pPr>
        <w:pStyle w:val="Voetnoottekst"/>
      </w:pPr>
      <w:r>
        <w:rPr>
          <w:rStyle w:val="Voetnootmarkering"/>
        </w:rPr>
        <w:footnoteRef/>
      </w:r>
      <w:r>
        <w:t xml:space="preserve"> De regeling beleggen, lenen en derivaten OCW 2016 is op 18 december 2018 aangepast. De aanpassingen zijn in deze handreiking verwerkt.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10" w:rsidRDefault="00884310">
    <w:pPr>
      <w:pStyle w:val="Koptekst"/>
    </w:pPr>
    <w:r w:rsidRPr="00884310">
      <w:rPr>
        <w:noProof/>
        <w:lang w:eastAsia="nl-NL"/>
      </w:rPr>
      <w:drawing>
        <wp:inline distT="0" distB="0" distL="0" distR="0" wp14:anchorId="000F5D0C" wp14:editId="68715725">
          <wp:extent cx="647700" cy="272857"/>
          <wp:effectExtent l="0" t="0" r="0" b="0"/>
          <wp:docPr id="2" name="Afbeelding 2" descr="C:\Users\Martin\Pictures\logo_vosa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Pictures\logo_vosa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654" cy="283791"/>
                  </a:xfrm>
                  <a:prstGeom prst="rect">
                    <a:avLst/>
                  </a:prstGeom>
                  <a:noFill/>
                  <a:ln>
                    <a:noFill/>
                  </a:ln>
                </pic:spPr>
              </pic:pic>
            </a:graphicData>
          </a:graphic>
        </wp:inline>
      </w:drawing>
    </w:r>
  </w:p>
  <w:p w:rsidR="00F845C5" w:rsidRDefault="00CE490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29B"/>
    <w:multiLevelType w:val="hybridMultilevel"/>
    <w:tmpl w:val="D8C2195C"/>
    <w:lvl w:ilvl="0" w:tplc="8ED85E14">
      <w:numFmt w:val="bullet"/>
      <w:lvlText w:val="•"/>
      <w:lvlJc w:val="left"/>
      <w:pPr>
        <w:ind w:left="785" w:hanging="360"/>
      </w:pPr>
      <w:rPr>
        <w:rFonts w:ascii="SymbolMT" w:eastAsia="Times New Roman" w:hAnsi="SymbolMT" w:cs="SymbolMT" w:hint="default"/>
      </w:rPr>
    </w:lvl>
    <w:lvl w:ilvl="1" w:tplc="8ED85E14">
      <w:numFmt w:val="bullet"/>
      <w:lvlText w:val="•"/>
      <w:lvlJc w:val="left"/>
      <w:pPr>
        <w:ind w:left="1440" w:hanging="360"/>
      </w:pPr>
      <w:rPr>
        <w:rFonts w:ascii="SymbolMT" w:eastAsia="Times New Roman" w:hAnsi="SymbolMT" w:cs="SymbolM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02F13"/>
    <w:multiLevelType w:val="hybridMultilevel"/>
    <w:tmpl w:val="DBAE3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032ACF"/>
    <w:multiLevelType w:val="hybridMultilevel"/>
    <w:tmpl w:val="FC4CA594"/>
    <w:lvl w:ilvl="0" w:tplc="04130001">
      <w:start w:val="1"/>
      <w:numFmt w:val="bullet"/>
      <w:lvlText w:val=""/>
      <w:lvlJc w:val="left"/>
      <w:pPr>
        <w:ind w:left="785" w:hanging="360"/>
      </w:pPr>
      <w:rPr>
        <w:rFonts w:ascii="Symbol" w:hAnsi="Symbol" w:hint="default"/>
      </w:rPr>
    </w:lvl>
    <w:lvl w:ilvl="1" w:tplc="8ED85E14">
      <w:numFmt w:val="bullet"/>
      <w:lvlText w:val="•"/>
      <w:lvlJc w:val="left"/>
      <w:pPr>
        <w:ind w:left="1440" w:hanging="360"/>
      </w:pPr>
      <w:rPr>
        <w:rFonts w:ascii="SymbolMT" w:eastAsia="Times New Roman" w:hAnsi="SymbolMT" w:cs="SymbolM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B5313A"/>
    <w:multiLevelType w:val="hybridMultilevel"/>
    <w:tmpl w:val="3B14E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9F0E8D"/>
    <w:multiLevelType w:val="hybridMultilevel"/>
    <w:tmpl w:val="EF926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D071B9"/>
    <w:multiLevelType w:val="hybridMultilevel"/>
    <w:tmpl w:val="702CA922"/>
    <w:lvl w:ilvl="0" w:tplc="9A60CCDA">
      <w:start w:val="1"/>
      <w:numFmt w:val="lowerLetter"/>
      <w:lvlText w:val="%1."/>
      <w:lvlJc w:val="left"/>
      <w:pPr>
        <w:ind w:left="1040" w:hanging="34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6" w15:restartNumberingAfterBreak="0">
    <w:nsid w:val="3D5E6CAB"/>
    <w:multiLevelType w:val="hybridMultilevel"/>
    <w:tmpl w:val="C0925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E87F75"/>
    <w:multiLevelType w:val="hybridMultilevel"/>
    <w:tmpl w:val="F926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2654B6"/>
    <w:multiLevelType w:val="hybridMultilevel"/>
    <w:tmpl w:val="579085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AC72E8"/>
    <w:multiLevelType w:val="hybridMultilevel"/>
    <w:tmpl w:val="1A5EC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500BAE"/>
    <w:multiLevelType w:val="hybridMultilevel"/>
    <w:tmpl w:val="3A064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F37438"/>
    <w:multiLevelType w:val="hybridMultilevel"/>
    <w:tmpl w:val="BFB06BA8"/>
    <w:lvl w:ilvl="0" w:tplc="8ED85E14">
      <w:numFmt w:val="bullet"/>
      <w:lvlText w:val="•"/>
      <w:lvlJc w:val="left"/>
      <w:pPr>
        <w:ind w:left="785" w:hanging="360"/>
      </w:pPr>
      <w:rPr>
        <w:rFonts w:ascii="SymbolMT" w:eastAsia="Times New Roman" w:hAnsi="SymbolMT" w:cs="SymbolMT" w:hint="default"/>
      </w:rPr>
    </w:lvl>
    <w:lvl w:ilvl="1" w:tplc="8ED85E14">
      <w:numFmt w:val="bullet"/>
      <w:lvlText w:val="•"/>
      <w:lvlJc w:val="left"/>
      <w:pPr>
        <w:ind w:left="1440" w:hanging="360"/>
      </w:pPr>
      <w:rPr>
        <w:rFonts w:ascii="SymbolMT" w:eastAsia="Times New Roman" w:hAnsi="SymbolMT" w:cs="SymbolM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C97F38"/>
    <w:multiLevelType w:val="hybridMultilevel"/>
    <w:tmpl w:val="9506A4F6"/>
    <w:lvl w:ilvl="0" w:tplc="8ED85E14">
      <w:numFmt w:val="bullet"/>
      <w:lvlText w:val="•"/>
      <w:lvlJc w:val="left"/>
      <w:pPr>
        <w:ind w:left="1145" w:hanging="360"/>
      </w:pPr>
      <w:rPr>
        <w:rFonts w:ascii="SymbolMT" w:eastAsia="Times New Roman" w:hAnsi="SymbolMT" w:cs="SymbolMT"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13" w15:restartNumberingAfterBreak="0">
    <w:nsid w:val="72C25256"/>
    <w:multiLevelType w:val="hybridMultilevel"/>
    <w:tmpl w:val="84148422"/>
    <w:lvl w:ilvl="0" w:tplc="79009116">
      <w:start w:val="1"/>
      <w:numFmt w:val="lowerLetter"/>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4" w15:restartNumberingAfterBreak="0">
    <w:nsid w:val="7A544368"/>
    <w:multiLevelType w:val="hybridMultilevel"/>
    <w:tmpl w:val="0C92AEB8"/>
    <w:lvl w:ilvl="0" w:tplc="F376ADAC">
      <w:start w:val="5"/>
      <w:numFmt w:val="bullet"/>
      <w:lvlText w:val="-"/>
      <w:lvlJc w:val="left"/>
      <w:pPr>
        <w:ind w:left="1080" w:hanging="360"/>
      </w:pPr>
      <w:rPr>
        <w:rFonts w:ascii="Verdana" w:eastAsia="Times New Roman" w:hAnsi="Verdana"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ACE7A9C"/>
    <w:multiLevelType w:val="hybridMultilevel"/>
    <w:tmpl w:val="F418D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7"/>
  </w:num>
  <w:num w:numId="5">
    <w:abstractNumId w:val="2"/>
  </w:num>
  <w:num w:numId="6">
    <w:abstractNumId w:val="8"/>
  </w:num>
  <w:num w:numId="7">
    <w:abstractNumId w:val="10"/>
  </w:num>
  <w:num w:numId="8">
    <w:abstractNumId w:val="1"/>
  </w:num>
  <w:num w:numId="9">
    <w:abstractNumId w:val="4"/>
  </w:num>
  <w:num w:numId="10">
    <w:abstractNumId w:val="15"/>
  </w:num>
  <w:num w:numId="11">
    <w:abstractNumId w:val="14"/>
  </w:num>
  <w:num w:numId="12">
    <w:abstractNumId w:val="5"/>
  </w:num>
  <w:num w:numId="13">
    <w:abstractNumId w:val="12"/>
  </w:num>
  <w:num w:numId="14">
    <w:abstractNumId w:val="1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A4"/>
    <w:rsid w:val="000146D7"/>
    <w:rsid w:val="000A7AC7"/>
    <w:rsid w:val="00120B1A"/>
    <w:rsid w:val="00167387"/>
    <w:rsid w:val="001764D5"/>
    <w:rsid w:val="001D50A1"/>
    <w:rsid w:val="00234FA4"/>
    <w:rsid w:val="002465BE"/>
    <w:rsid w:val="00382145"/>
    <w:rsid w:val="003A401F"/>
    <w:rsid w:val="00455C50"/>
    <w:rsid w:val="004A4026"/>
    <w:rsid w:val="004E7B97"/>
    <w:rsid w:val="006068EB"/>
    <w:rsid w:val="007123FF"/>
    <w:rsid w:val="007759BB"/>
    <w:rsid w:val="0080214B"/>
    <w:rsid w:val="00823F8B"/>
    <w:rsid w:val="00825AAB"/>
    <w:rsid w:val="00884310"/>
    <w:rsid w:val="008F6C51"/>
    <w:rsid w:val="009568D3"/>
    <w:rsid w:val="00A005A4"/>
    <w:rsid w:val="00A04FF0"/>
    <w:rsid w:val="00A25706"/>
    <w:rsid w:val="00A83E3C"/>
    <w:rsid w:val="00A97AEE"/>
    <w:rsid w:val="00B950FB"/>
    <w:rsid w:val="00C25984"/>
    <w:rsid w:val="00CA530A"/>
    <w:rsid w:val="00CB7D99"/>
    <w:rsid w:val="00CD74AC"/>
    <w:rsid w:val="00CE4909"/>
    <w:rsid w:val="00D44E6E"/>
    <w:rsid w:val="00DA53C3"/>
    <w:rsid w:val="00E00159"/>
    <w:rsid w:val="00E04598"/>
    <w:rsid w:val="00EB568C"/>
    <w:rsid w:val="00EF6166"/>
    <w:rsid w:val="00F112BA"/>
    <w:rsid w:val="00F1718C"/>
    <w:rsid w:val="00F50C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D5566-E036-4685-8401-162E9E24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4FA4"/>
    <w:pPr>
      <w:kinsoku w:val="0"/>
      <w:autoSpaceDE w:val="0"/>
      <w:autoSpaceDN w:val="0"/>
      <w:adjustRightInd w:val="0"/>
      <w:spacing w:after="140" w:line="280" w:lineRule="atLeast"/>
    </w:pPr>
    <w:rPr>
      <w:rFonts w:ascii="Arial" w:eastAsia="Times New Roman" w:hAnsi="Arial"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34FA4"/>
    <w:pPr>
      <w:tabs>
        <w:tab w:val="center" w:pos="4536"/>
        <w:tab w:val="right" w:pos="9072"/>
      </w:tabs>
      <w:spacing w:after="0"/>
    </w:pPr>
  </w:style>
  <w:style w:type="character" w:customStyle="1" w:styleId="KoptekstChar">
    <w:name w:val="Koptekst Char"/>
    <w:basedOn w:val="Standaardalinea-lettertype"/>
    <w:link w:val="Koptekst"/>
    <w:uiPriority w:val="99"/>
    <w:rsid w:val="00234FA4"/>
    <w:rPr>
      <w:rFonts w:ascii="Arial" w:eastAsia="Times New Roman" w:hAnsi="Arial" w:cs="Times New Roman"/>
      <w:sz w:val="20"/>
      <w:szCs w:val="24"/>
    </w:rPr>
  </w:style>
  <w:style w:type="table" w:styleId="Tabelraster">
    <w:name w:val="Table Grid"/>
    <w:basedOn w:val="Standaardtabel"/>
    <w:rsid w:val="00234FA4"/>
    <w:pPr>
      <w:spacing w:before="40" w:after="40" w:line="240" w:lineRule="auto"/>
    </w:pPr>
    <w:rPr>
      <w:rFonts w:ascii="Arial" w:eastAsia="Times New Roman" w:hAnsi="Arial" w:cs="Times New Roman"/>
      <w:sz w:val="18"/>
      <w:szCs w:val="20"/>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paragraph" w:styleId="Voettekst">
    <w:name w:val="footer"/>
    <w:basedOn w:val="Standaard"/>
    <w:link w:val="VoettekstChar"/>
    <w:uiPriority w:val="99"/>
    <w:rsid w:val="00234FA4"/>
    <w:pPr>
      <w:spacing w:after="0"/>
    </w:pPr>
    <w:rPr>
      <w:sz w:val="18"/>
    </w:rPr>
  </w:style>
  <w:style w:type="character" w:customStyle="1" w:styleId="VoettekstChar">
    <w:name w:val="Voettekst Char"/>
    <w:basedOn w:val="Standaardalinea-lettertype"/>
    <w:link w:val="Voettekst"/>
    <w:uiPriority w:val="99"/>
    <w:rsid w:val="00234FA4"/>
    <w:rPr>
      <w:rFonts w:ascii="Arial" w:eastAsia="Times New Roman" w:hAnsi="Arial" w:cs="Times New Roman"/>
      <w:sz w:val="18"/>
      <w:szCs w:val="24"/>
    </w:rPr>
  </w:style>
  <w:style w:type="paragraph" w:styleId="Lijstalinea">
    <w:name w:val="List Paragraph"/>
    <w:basedOn w:val="Standaard"/>
    <w:uiPriority w:val="34"/>
    <w:qFormat/>
    <w:rsid w:val="00234FA4"/>
    <w:pPr>
      <w:ind w:left="720"/>
      <w:contextualSpacing/>
    </w:pPr>
  </w:style>
  <w:style w:type="paragraph" w:styleId="Ballontekst">
    <w:name w:val="Balloon Text"/>
    <w:basedOn w:val="Standaard"/>
    <w:link w:val="BallontekstChar"/>
    <w:uiPriority w:val="99"/>
    <w:semiHidden/>
    <w:unhideWhenUsed/>
    <w:rsid w:val="00A83E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3E3C"/>
    <w:rPr>
      <w:rFonts w:ascii="Tahoma" w:eastAsia="Times New Roman" w:hAnsi="Tahoma" w:cs="Tahoma"/>
      <w:sz w:val="16"/>
      <w:szCs w:val="16"/>
    </w:rPr>
  </w:style>
  <w:style w:type="paragraph" w:styleId="Voetnoottekst">
    <w:name w:val="footnote text"/>
    <w:basedOn w:val="Standaard"/>
    <w:link w:val="VoetnoottekstChar"/>
    <w:uiPriority w:val="99"/>
    <w:semiHidden/>
    <w:unhideWhenUsed/>
    <w:rsid w:val="006068EB"/>
    <w:pPr>
      <w:spacing w:after="0" w:line="240" w:lineRule="auto"/>
    </w:pPr>
    <w:rPr>
      <w:szCs w:val="20"/>
    </w:rPr>
  </w:style>
  <w:style w:type="character" w:customStyle="1" w:styleId="VoetnoottekstChar">
    <w:name w:val="Voetnoottekst Char"/>
    <w:basedOn w:val="Standaardalinea-lettertype"/>
    <w:link w:val="Voetnoottekst"/>
    <w:uiPriority w:val="99"/>
    <w:semiHidden/>
    <w:rsid w:val="006068EB"/>
    <w:rPr>
      <w:rFonts w:ascii="Arial" w:eastAsia="Times New Roman" w:hAnsi="Arial" w:cs="Times New Roman"/>
      <w:sz w:val="20"/>
      <w:szCs w:val="20"/>
    </w:rPr>
  </w:style>
  <w:style w:type="character" w:styleId="Voetnootmarkering">
    <w:name w:val="footnote reference"/>
    <w:basedOn w:val="Standaardalinea-lettertype"/>
    <w:uiPriority w:val="99"/>
    <w:semiHidden/>
    <w:unhideWhenUsed/>
    <w:rsid w:val="00606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77A13-FFE1-421A-9E1F-4F9F9360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3151</Words>
  <Characters>17333</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2018-12-21T13:29:00Z</dcterms:created>
  <dcterms:modified xsi:type="dcterms:W3CDTF">2018-12-21T13:29:00Z</dcterms:modified>
</cp:coreProperties>
</file>